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06A" w:rsidRDefault="0053706A" w:rsidP="0053706A">
      <w:pPr>
        <w:pStyle w:val="a5"/>
        <w:spacing w:line="525" w:lineRule="atLeast"/>
        <w:ind w:firstLine="225"/>
        <w:jc w:val="center"/>
        <w:rPr>
          <w:rStyle w:val="a6"/>
          <w:sz w:val="44"/>
          <w:szCs w:val="44"/>
        </w:rPr>
      </w:pPr>
    </w:p>
    <w:p w:rsidR="0053706A" w:rsidRPr="0053706A" w:rsidRDefault="0053706A" w:rsidP="0053706A">
      <w:pPr>
        <w:pStyle w:val="a5"/>
        <w:spacing w:line="525" w:lineRule="atLeast"/>
        <w:ind w:firstLine="225"/>
        <w:jc w:val="center"/>
        <w:rPr>
          <w:sz w:val="44"/>
          <w:szCs w:val="44"/>
        </w:rPr>
      </w:pPr>
      <w:r w:rsidRPr="0053706A">
        <w:rPr>
          <w:rStyle w:val="a6"/>
          <w:rFonts w:hint="eastAsia"/>
          <w:sz w:val="44"/>
          <w:szCs w:val="44"/>
        </w:rPr>
        <w:t>城乡土地管理项目支出绩效自评报告</w:t>
      </w:r>
    </w:p>
    <w:p w:rsidR="0053706A" w:rsidRDefault="0053706A" w:rsidP="0053706A">
      <w:pPr>
        <w:pStyle w:val="a5"/>
        <w:spacing w:line="525" w:lineRule="atLeast"/>
      </w:pPr>
      <w:r>
        <w:rPr>
          <w:rFonts w:hint="eastAsia"/>
        </w:rPr>
        <w:t>一、项目概况    </w:t>
      </w:r>
    </w:p>
    <w:p w:rsidR="0053706A" w:rsidRDefault="0053706A" w:rsidP="0053706A">
      <w:pPr>
        <w:pStyle w:val="a5"/>
        <w:spacing w:line="525" w:lineRule="atLeast"/>
        <w:ind w:firstLine="645"/>
      </w:pPr>
      <w:r>
        <w:rPr>
          <w:rFonts w:hint="eastAsia"/>
        </w:rPr>
        <w:t>（一）项目基本情况：根据关于印发《海口市自然资源和规划局职能配置、内设机构和人员编制规定》的通知（海办发【2019】54号），海口市资规局主要职责有：负责拟订并组织实施本市有关自然资源、空间规划和海洋工作的政策法规和发展规划，研究提出本市推进中国（海南）自由贸易试验区、中国特色自由贸易港建设有关自然资源、空间规划和海洋方面的意见和建议，履行本市全民所有土地、矿产、森林、湿地、水、海洋等自然资源资产所有者职责和所有国土空间用途管制职责，负责组织开展市空间规划及其主体功能区、生态保护红线、市域城镇体系、土地利用、林地保护利用、海洋功能区划和海岛保护等6个专篇的编制、修编工作，划定生态保护红线、永久基本农田和开发边界，负责国土空间综合整治、土地整理复垦、矿山地质环境恢复治理、海洋生态、海域海岸线和海岛修复等工作，负责组织落实国家、省实施海洋强国、海洋强省重大战略；负责拟订并监督实施本市海洋强市战略规划，负责本市海洋开发利用和保护的监督管理工作；负责本市海域使用和海岛保护利用管理；配合划定海洋生物资源保护线、围填海控制线等控制线，构建节约资源和保护环境的生产、生活、生态空间布局；配合省组织实施海域海岛保护利用规划；负责本市无居民海岛、海域、海底地形地名管理工作；按照国家、生活上统一部署，落实领海基点等特殊用途保护政策，城乡土地管理项目是对上述职责的具体执行。</w:t>
      </w:r>
    </w:p>
    <w:p w:rsidR="0053706A" w:rsidRPr="00715685" w:rsidRDefault="0053706A" w:rsidP="0053706A">
      <w:pPr>
        <w:pStyle w:val="a5"/>
        <w:spacing w:line="525" w:lineRule="atLeast"/>
        <w:ind w:firstLine="645"/>
        <w:rPr>
          <w:rFonts w:asciiTheme="minorEastAsia" w:eastAsiaTheme="minorEastAsia" w:hAnsiTheme="minorEastAsia"/>
        </w:rPr>
      </w:pPr>
      <w:r>
        <w:rPr>
          <w:rFonts w:hint="eastAsia"/>
        </w:rPr>
        <w:t>预算单位</w:t>
      </w:r>
      <w:r w:rsidR="00925105">
        <w:rPr>
          <w:rFonts w:hint="eastAsia"/>
        </w:rPr>
        <w:t>：</w:t>
      </w:r>
      <w:r>
        <w:rPr>
          <w:rFonts w:hint="eastAsia"/>
        </w:rPr>
        <w:t>海口市自然资源和规划局的项目，城乡土地管理</w:t>
      </w:r>
      <w:r w:rsidRPr="00715685">
        <w:rPr>
          <w:rFonts w:asciiTheme="minorEastAsia" w:eastAsiaTheme="minorEastAsia" w:hAnsiTheme="minorEastAsia" w:hint="eastAsia"/>
        </w:rPr>
        <w:t>属于部门项目</w:t>
      </w:r>
      <w:r w:rsidR="00715685">
        <w:rPr>
          <w:rFonts w:asciiTheme="minorEastAsia" w:eastAsiaTheme="minorEastAsia" w:hAnsiTheme="minorEastAsia" w:hint="eastAsia"/>
        </w:rPr>
        <w:t>。</w:t>
      </w:r>
    </w:p>
    <w:p w:rsidR="0053706A" w:rsidRDefault="0053706A" w:rsidP="0053706A">
      <w:pPr>
        <w:pStyle w:val="a5"/>
        <w:spacing w:line="525" w:lineRule="atLeast"/>
        <w:ind w:firstLine="645"/>
      </w:pPr>
      <w:r>
        <w:rPr>
          <w:rFonts w:hint="eastAsia"/>
        </w:rPr>
        <w:t>主管部门</w:t>
      </w:r>
      <w:r w:rsidR="00A570EE">
        <w:rPr>
          <w:rFonts w:hint="eastAsia"/>
        </w:rPr>
        <w:t>：</w:t>
      </w:r>
      <w:r>
        <w:rPr>
          <w:rFonts w:hint="eastAsia"/>
        </w:rPr>
        <w:t>海口市自然资源和规划局</w:t>
      </w:r>
    </w:p>
    <w:p w:rsidR="0053706A" w:rsidRDefault="0053706A" w:rsidP="0053706A">
      <w:pPr>
        <w:pStyle w:val="a5"/>
        <w:spacing w:line="525" w:lineRule="atLeast"/>
        <w:ind w:firstLine="645"/>
      </w:pPr>
      <w:r>
        <w:rPr>
          <w:rFonts w:hint="eastAsia"/>
        </w:rPr>
        <w:t>项目负责人为：吴雄</w:t>
      </w:r>
    </w:p>
    <w:p w:rsidR="0053706A" w:rsidRDefault="0053706A" w:rsidP="0053706A">
      <w:pPr>
        <w:pStyle w:val="a5"/>
        <w:spacing w:line="525" w:lineRule="atLeast"/>
        <w:ind w:firstLine="645"/>
      </w:pPr>
      <w:r>
        <w:rPr>
          <w:rFonts w:hint="eastAsia"/>
        </w:rPr>
        <w:t>联系电话：68654372</w:t>
      </w:r>
    </w:p>
    <w:p w:rsidR="0053706A" w:rsidRDefault="0053706A" w:rsidP="0053706A">
      <w:pPr>
        <w:pStyle w:val="a5"/>
        <w:spacing w:line="525" w:lineRule="atLeast"/>
        <w:ind w:firstLine="645"/>
      </w:pPr>
      <w:r>
        <w:rPr>
          <w:rFonts w:hint="eastAsia"/>
        </w:rPr>
        <w:t xml:space="preserve">项目概述如下：履行本市全民所有土地、矿产、森林、湿地、水、海洋等自然资源管理及国土空间用途管制；负责本市自然资源资产有偿使用；负责本市土地征收和征用管理工作   </w:t>
      </w:r>
    </w:p>
    <w:p w:rsidR="0053706A" w:rsidRDefault="0053706A" w:rsidP="0053706A">
      <w:pPr>
        <w:pStyle w:val="a5"/>
        <w:spacing w:line="525" w:lineRule="atLeast"/>
        <w:ind w:firstLine="645"/>
      </w:pPr>
      <w:r>
        <w:rPr>
          <w:rFonts w:hint="eastAsia"/>
        </w:rPr>
        <w:t xml:space="preserve">（二）项目年度预算绩效目标和绩效指标设定情况  </w:t>
      </w:r>
    </w:p>
    <w:p w:rsidR="0053706A" w:rsidRDefault="0053706A" w:rsidP="0053706A">
      <w:pPr>
        <w:pStyle w:val="a5"/>
        <w:spacing w:line="525" w:lineRule="atLeast"/>
        <w:ind w:firstLine="645"/>
      </w:pPr>
      <w:r>
        <w:rPr>
          <w:rFonts w:hint="eastAsia"/>
        </w:rPr>
        <w:t>（包括预期总目标及阶段性目标，衡量绩效目标实现程度的评价指标、标准等）</w:t>
      </w:r>
    </w:p>
    <w:p w:rsidR="0053706A" w:rsidRDefault="0053706A" w:rsidP="0053706A">
      <w:pPr>
        <w:pStyle w:val="a5"/>
        <w:spacing w:line="525" w:lineRule="atLeast"/>
        <w:ind w:firstLine="645"/>
      </w:pPr>
      <w:r>
        <w:rPr>
          <w:rFonts w:hint="eastAsia"/>
        </w:rPr>
        <w:t>总体目标：履行本市全民所有土地、矿产、森林、湿地、水、海洋等自然资源所有者职责和所有国土空间用途管制职责。负责本市自然资源调查监测评价、自然资源统一确权登记工作。负责自然资源资产有偿使用工作，负责本市自然资源的合理开发利用。</w:t>
      </w:r>
    </w:p>
    <w:p w:rsidR="0053706A" w:rsidRDefault="0053706A" w:rsidP="0053706A">
      <w:pPr>
        <w:pStyle w:val="a5"/>
        <w:spacing w:line="525" w:lineRule="atLeast"/>
        <w:ind w:firstLine="645"/>
      </w:pPr>
      <w:r>
        <w:rPr>
          <w:rFonts w:hint="eastAsia"/>
        </w:rPr>
        <w:t>202</w:t>
      </w:r>
      <w:r w:rsidR="00561226">
        <w:rPr>
          <w:rFonts w:hint="eastAsia"/>
        </w:rPr>
        <w:t>3</w:t>
      </w:r>
      <w:r>
        <w:rPr>
          <w:rFonts w:hint="eastAsia"/>
        </w:rPr>
        <w:t>年年度目标是：履行本市全民所有土地、矿产、森林、湿地、水、海洋等自然资源所有者职责和所有国土空间用途管制职责。负责本市自然资源调查监测评价、自然资源统一确权登记工作。负责自然资源资产有偿使用工作，负责本市自然资源的合理开发利用。</w:t>
      </w:r>
    </w:p>
    <w:p w:rsidR="0053706A" w:rsidRDefault="0053706A" w:rsidP="0053706A">
      <w:pPr>
        <w:pStyle w:val="a5"/>
        <w:spacing w:line="525" w:lineRule="atLeast"/>
        <w:ind w:firstLine="645"/>
      </w:pPr>
      <w:r>
        <w:rPr>
          <w:rFonts w:hint="eastAsia"/>
        </w:rPr>
        <w:t>产出指标：202</w:t>
      </w:r>
      <w:r w:rsidR="00561226">
        <w:rPr>
          <w:rFonts w:hint="eastAsia"/>
        </w:rPr>
        <w:t>3</w:t>
      </w:r>
      <w:r>
        <w:rPr>
          <w:rFonts w:hint="eastAsia"/>
        </w:rPr>
        <w:t>年土地评估≥250宗，实际全年完成5</w:t>
      </w:r>
      <w:r w:rsidR="00561226">
        <w:rPr>
          <w:rFonts w:hint="eastAsia"/>
        </w:rPr>
        <w:t>0</w:t>
      </w:r>
      <w:r>
        <w:rPr>
          <w:rFonts w:hint="eastAsia"/>
        </w:rPr>
        <w:t>1宗</w:t>
      </w:r>
    </w:p>
    <w:p w:rsidR="0053706A" w:rsidRDefault="0053706A" w:rsidP="0053706A">
      <w:pPr>
        <w:pStyle w:val="a5"/>
        <w:spacing w:line="525" w:lineRule="atLeast"/>
        <w:ind w:firstLine="645"/>
      </w:pPr>
      <w:r>
        <w:rPr>
          <w:rFonts w:hint="eastAsia"/>
        </w:rPr>
        <w:t>效益指标：202</w:t>
      </w:r>
      <w:r w:rsidR="002F3A07">
        <w:rPr>
          <w:rFonts w:hint="eastAsia"/>
        </w:rPr>
        <w:t>3</w:t>
      </w:r>
      <w:r>
        <w:rPr>
          <w:rFonts w:hint="eastAsia"/>
        </w:rPr>
        <w:t>年土地出让收入≥</w:t>
      </w:r>
      <w:r w:rsidR="0014212C">
        <w:rPr>
          <w:rFonts w:hint="eastAsia"/>
        </w:rPr>
        <w:t>120</w:t>
      </w:r>
      <w:r>
        <w:rPr>
          <w:rFonts w:hint="eastAsia"/>
        </w:rPr>
        <w:t>亿元，实际全年土地出让收入</w:t>
      </w:r>
      <w:r w:rsidR="0014212C">
        <w:rPr>
          <w:rFonts w:hint="eastAsia"/>
        </w:rPr>
        <w:t>105.45</w:t>
      </w:r>
      <w:r>
        <w:rPr>
          <w:rFonts w:hint="eastAsia"/>
        </w:rPr>
        <w:t>亿元</w:t>
      </w:r>
    </w:p>
    <w:p w:rsidR="0053706A" w:rsidRDefault="0053706A" w:rsidP="0053706A">
      <w:pPr>
        <w:pStyle w:val="a5"/>
        <w:spacing w:line="525" w:lineRule="atLeast"/>
        <w:ind w:firstLine="645"/>
      </w:pPr>
      <w:r>
        <w:rPr>
          <w:rFonts w:hint="eastAsia"/>
        </w:rPr>
        <w:t>当年年度目标完成情况：基本完成预期目标</w:t>
      </w:r>
    </w:p>
    <w:p w:rsidR="0053706A" w:rsidRDefault="0053706A" w:rsidP="0053706A">
      <w:pPr>
        <w:pStyle w:val="a5"/>
        <w:spacing w:line="525" w:lineRule="atLeast"/>
        <w:ind w:firstLine="645"/>
      </w:pPr>
      <w:r>
        <w:rPr>
          <w:rFonts w:hint="eastAsia"/>
        </w:rPr>
        <w:t>二、项目决策及资金使用管理情况</w:t>
      </w:r>
    </w:p>
    <w:p w:rsidR="0053706A" w:rsidRDefault="0053706A" w:rsidP="0053706A">
      <w:pPr>
        <w:pStyle w:val="a5"/>
        <w:spacing w:line="525" w:lineRule="atLeast"/>
        <w:ind w:firstLine="645"/>
      </w:pPr>
      <w:r>
        <w:rPr>
          <w:rFonts w:hint="eastAsia"/>
        </w:rPr>
        <w:t>（一）项目决策情况（包括决策过程和结果）</w:t>
      </w:r>
    </w:p>
    <w:p w:rsidR="0053706A" w:rsidRDefault="0053706A" w:rsidP="0053706A">
      <w:pPr>
        <w:pStyle w:val="a5"/>
        <w:spacing w:line="525" w:lineRule="atLeast"/>
        <w:ind w:firstLine="645"/>
      </w:pPr>
      <w:r>
        <w:rPr>
          <w:rFonts w:hint="eastAsia"/>
        </w:rPr>
        <w:t>根据《海口市自然和规划局职能配置、内设机构和人员编制规定的通知》（海办发</w:t>
      </w:r>
      <w:r w:rsidR="00152AFD">
        <w:rPr>
          <w:rFonts w:hint="eastAsia"/>
        </w:rPr>
        <w:t>〔</w:t>
      </w:r>
      <w:r>
        <w:rPr>
          <w:rFonts w:hint="eastAsia"/>
        </w:rPr>
        <w:t>2019</w:t>
      </w:r>
      <w:r w:rsidR="00152AFD">
        <w:rPr>
          <w:rFonts w:hint="eastAsia"/>
        </w:rPr>
        <w:t>〕</w:t>
      </w:r>
      <w:r>
        <w:rPr>
          <w:rFonts w:hint="eastAsia"/>
        </w:rPr>
        <w:t>54号）、</w:t>
      </w:r>
      <w:r w:rsidR="00E40AD6">
        <w:rPr>
          <w:rFonts w:hint="eastAsia"/>
        </w:rPr>
        <w:t>市财政局《关于做好2023年市本级部门预算编制和2023-2025年中期规划编制的通知》（海财预〔2022〕1843号）编制该项目预算</w:t>
      </w:r>
      <w:r>
        <w:rPr>
          <w:rFonts w:hint="eastAsia"/>
        </w:rPr>
        <w:t>。</w:t>
      </w:r>
    </w:p>
    <w:p w:rsidR="0053706A" w:rsidRDefault="0053706A" w:rsidP="0053706A">
      <w:pPr>
        <w:pStyle w:val="a5"/>
        <w:spacing w:line="525" w:lineRule="atLeast"/>
        <w:ind w:firstLine="645"/>
      </w:pPr>
      <w:r>
        <w:rPr>
          <w:rFonts w:hint="eastAsia"/>
        </w:rPr>
        <w:t>（二）项目资金（包括财政资金、自筹资金等）安排落实、总投入等情况</w:t>
      </w:r>
    </w:p>
    <w:p w:rsidR="0053706A" w:rsidRDefault="0053706A" w:rsidP="0053706A">
      <w:pPr>
        <w:pStyle w:val="a5"/>
        <w:spacing w:line="525" w:lineRule="atLeast"/>
        <w:ind w:firstLine="645"/>
      </w:pPr>
      <w:r>
        <w:rPr>
          <w:rFonts w:hint="eastAsia"/>
        </w:rPr>
        <w:t>预算情况如下：</w:t>
      </w:r>
    </w:p>
    <w:p w:rsidR="0053706A" w:rsidRDefault="0053706A" w:rsidP="0053706A">
      <w:pPr>
        <w:pStyle w:val="a5"/>
        <w:spacing w:line="525" w:lineRule="atLeast"/>
        <w:ind w:firstLine="165"/>
      </w:pPr>
      <w:r>
        <w:rPr>
          <w:rFonts w:ascii="楷体_GB2312" w:eastAsia="楷体_GB2312" w:hint="eastAsia"/>
          <w:sz w:val="32"/>
          <w:szCs w:val="32"/>
        </w:rPr>
        <w:t>  </w:t>
      </w:r>
      <w:r>
        <w:rPr>
          <w:rFonts w:ascii="楷体_GB2312" w:eastAsia="楷体_GB2312" w:hint="eastAsia"/>
          <w:sz w:val="32"/>
          <w:szCs w:val="32"/>
        </w:rPr>
        <w:t xml:space="preserve"> 资金总额-年初预算数</w:t>
      </w:r>
      <w:r w:rsidR="00174476">
        <w:rPr>
          <w:rFonts w:ascii="楷体_GB2312" w:eastAsia="楷体_GB2312" w:hint="eastAsia"/>
          <w:sz w:val="32"/>
          <w:szCs w:val="32"/>
        </w:rPr>
        <w:t>5027.18</w:t>
      </w:r>
      <w:r w:rsidR="00174476" w:rsidRPr="002C5A3B">
        <w:rPr>
          <w:rFonts w:ascii="仿宋_GB2312" w:eastAsia="仿宋_GB2312" w:hint="eastAsia"/>
          <w:sz w:val="32"/>
          <w:szCs w:val="32"/>
        </w:rPr>
        <w:t>万</w:t>
      </w:r>
      <w:r>
        <w:rPr>
          <w:rFonts w:ascii="仿宋_GB2312" w:eastAsia="仿宋_GB2312" w:hint="eastAsia"/>
          <w:sz w:val="32"/>
          <w:szCs w:val="32"/>
        </w:rPr>
        <w:t>元，年中依据《</w:t>
      </w:r>
      <w:r w:rsidR="00174476">
        <w:rPr>
          <w:rFonts w:ascii="仿宋_GB2312" w:eastAsia="仿宋_GB2312" w:hint="eastAsia"/>
          <w:sz w:val="32"/>
          <w:szCs w:val="32"/>
        </w:rPr>
        <w:t>关于环境评价项目资金用途变更意见的复函》（海财资函</w:t>
      </w:r>
      <w:r w:rsidR="002F08BA">
        <w:rPr>
          <w:rFonts w:ascii="仿宋_GB2312" w:eastAsia="仿宋_GB2312" w:hint="eastAsia"/>
          <w:sz w:val="32"/>
          <w:szCs w:val="32"/>
        </w:rPr>
        <w:t>〔</w:t>
      </w:r>
      <w:r>
        <w:rPr>
          <w:rFonts w:ascii="仿宋_GB2312" w:eastAsia="仿宋_GB2312" w:hint="eastAsia"/>
          <w:sz w:val="32"/>
          <w:szCs w:val="32"/>
        </w:rPr>
        <w:t>202</w:t>
      </w:r>
      <w:r w:rsidR="00174476">
        <w:rPr>
          <w:rFonts w:ascii="仿宋_GB2312" w:eastAsia="仿宋_GB2312" w:hint="eastAsia"/>
          <w:sz w:val="32"/>
          <w:szCs w:val="32"/>
        </w:rPr>
        <w:t>3</w:t>
      </w:r>
      <w:r w:rsidR="002F08BA">
        <w:rPr>
          <w:rFonts w:ascii="仿宋_GB2312" w:eastAsia="仿宋_GB2312" w:hint="eastAsia"/>
          <w:sz w:val="32"/>
          <w:szCs w:val="32"/>
        </w:rPr>
        <w:t>〕</w:t>
      </w:r>
      <w:r w:rsidR="00174476">
        <w:rPr>
          <w:rFonts w:ascii="仿宋_GB2312" w:eastAsia="仿宋_GB2312" w:hint="eastAsia"/>
          <w:sz w:val="32"/>
          <w:szCs w:val="32"/>
        </w:rPr>
        <w:t>3166</w:t>
      </w:r>
      <w:r>
        <w:rPr>
          <w:rFonts w:ascii="仿宋_GB2312" w:eastAsia="仿宋_GB2312" w:hint="eastAsia"/>
          <w:sz w:val="32"/>
          <w:szCs w:val="32"/>
        </w:rPr>
        <w:t>号）</w:t>
      </w:r>
      <w:r w:rsidR="00174476">
        <w:rPr>
          <w:rFonts w:ascii="仿宋_GB2312" w:eastAsia="仿宋_GB2312" w:hint="eastAsia"/>
          <w:sz w:val="32"/>
          <w:szCs w:val="32"/>
        </w:rPr>
        <w:t>调剂给“城乡规划编制”20.14万</w:t>
      </w:r>
      <w:r>
        <w:rPr>
          <w:rFonts w:ascii="仿宋_GB2312" w:eastAsia="仿宋_GB2312" w:hint="eastAsia"/>
          <w:sz w:val="32"/>
          <w:szCs w:val="32"/>
        </w:rPr>
        <w:t>元、《关于</w:t>
      </w:r>
      <w:r w:rsidR="00174476">
        <w:rPr>
          <w:rFonts w:ascii="仿宋_GB2312" w:eastAsia="仿宋_GB2312" w:hint="eastAsia"/>
          <w:sz w:val="32"/>
          <w:szCs w:val="32"/>
        </w:rPr>
        <w:t>海口市国土空间总体规划项目资金用途变更意见的复函</w:t>
      </w:r>
      <w:r>
        <w:rPr>
          <w:rFonts w:ascii="仿宋_GB2312" w:eastAsia="仿宋_GB2312" w:hint="eastAsia"/>
          <w:sz w:val="32"/>
          <w:szCs w:val="32"/>
        </w:rPr>
        <w:t>》（海财资</w:t>
      </w:r>
      <w:r w:rsidR="00174476">
        <w:rPr>
          <w:rFonts w:ascii="仿宋_GB2312" w:eastAsia="仿宋_GB2312" w:hint="eastAsia"/>
          <w:sz w:val="32"/>
          <w:szCs w:val="32"/>
        </w:rPr>
        <w:t>函</w:t>
      </w:r>
      <w:r w:rsidR="002F08BA">
        <w:rPr>
          <w:rFonts w:ascii="仿宋_GB2312" w:eastAsia="仿宋_GB2312" w:hint="eastAsia"/>
          <w:sz w:val="32"/>
          <w:szCs w:val="32"/>
        </w:rPr>
        <w:t>〔</w:t>
      </w:r>
      <w:r w:rsidR="00174476">
        <w:rPr>
          <w:rFonts w:ascii="仿宋_GB2312" w:eastAsia="仿宋_GB2312" w:hint="eastAsia"/>
          <w:sz w:val="32"/>
          <w:szCs w:val="32"/>
        </w:rPr>
        <w:t>2023</w:t>
      </w:r>
      <w:r w:rsidR="002F08BA">
        <w:rPr>
          <w:rFonts w:ascii="仿宋_GB2312" w:eastAsia="仿宋_GB2312" w:hint="eastAsia"/>
          <w:sz w:val="32"/>
          <w:szCs w:val="32"/>
        </w:rPr>
        <w:t>〕</w:t>
      </w:r>
      <w:r w:rsidR="00174476">
        <w:rPr>
          <w:rFonts w:ascii="仿宋_GB2312" w:eastAsia="仿宋_GB2312" w:hint="eastAsia"/>
          <w:sz w:val="32"/>
          <w:szCs w:val="32"/>
        </w:rPr>
        <w:t>3501</w:t>
      </w:r>
      <w:r>
        <w:rPr>
          <w:rFonts w:ascii="仿宋_GB2312" w:eastAsia="仿宋_GB2312" w:hint="eastAsia"/>
          <w:sz w:val="32"/>
          <w:szCs w:val="32"/>
        </w:rPr>
        <w:t>号）</w:t>
      </w:r>
      <w:r w:rsidR="00174476">
        <w:rPr>
          <w:rFonts w:ascii="仿宋_GB2312" w:eastAsia="仿宋_GB2312" w:hint="eastAsia"/>
          <w:sz w:val="32"/>
          <w:szCs w:val="32"/>
        </w:rPr>
        <w:t>调剂给“城乡规划编制”</w:t>
      </w:r>
      <w:r w:rsidR="002C5A3B">
        <w:rPr>
          <w:rFonts w:ascii="仿宋_GB2312" w:eastAsia="仿宋_GB2312" w:hint="eastAsia"/>
          <w:sz w:val="32"/>
          <w:szCs w:val="32"/>
        </w:rPr>
        <w:t>95.38</w:t>
      </w:r>
      <w:r w:rsidR="00174476">
        <w:rPr>
          <w:rFonts w:ascii="仿宋_GB2312" w:eastAsia="仿宋_GB2312" w:hint="eastAsia"/>
          <w:sz w:val="32"/>
          <w:szCs w:val="32"/>
        </w:rPr>
        <w:t>万元</w:t>
      </w:r>
      <w:r w:rsidR="002C5A3B">
        <w:rPr>
          <w:rFonts w:ascii="仿宋_GB2312" w:eastAsia="仿宋_GB2312" w:hint="eastAsia"/>
          <w:sz w:val="32"/>
          <w:szCs w:val="32"/>
        </w:rPr>
        <w:t>，</w:t>
      </w:r>
      <w:r>
        <w:rPr>
          <w:rFonts w:ascii="楷体_GB2312" w:eastAsia="楷体_GB2312" w:hint="eastAsia"/>
          <w:sz w:val="32"/>
          <w:szCs w:val="32"/>
        </w:rPr>
        <w:t>资金总额-全年预算数</w:t>
      </w:r>
      <w:r w:rsidR="002C5A3B">
        <w:rPr>
          <w:rFonts w:ascii="楷体_GB2312" w:eastAsia="楷体_GB2312" w:hint="eastAsia"/>
          <w:sz w:val="32"/>
          <w:szCs w:val="32"/>
        </w:rPr>
        <w:t>4911.66万</w:t>
      </w:r>
      <w:r>
        <w:rPr>
          <w:rFonts w:ascii="仿宋_GB2312" w:eastAsia="仿宋_GB2312" w:hint="eastAsia"/>
          <w:sz w:val="32"/>
          <w:szCs w:val="32"/>
        </w:rPr>
        <w:t>元</w:t>
      </w:r>
    </w:p>
    <w:p w:rsidR="0053706A" w:rsidRDefault="0053706A" w:rsidP="0053706A">
      <w:pPr>
        <w:pStyle w:val="a5"/>
        <w:spacing w:line="525" w:lineRule="atLeast"/>
        <w:ind w:firstLine="165"/>
      </w:pPr>
      <w:r>
        <w:rPr>
          <w:rFonts w:ascii="楷体_GB2312" w:eastAsia="楷体_GB2312" w:hint="eastAsia"/>
          <w:sz w:val="32"/>
          <w:szCs w:val="32"/>
        </w:rPr>
        <w:t>  </w:t>
      </w:r>
      <w:r>
        <w:rPr>
          <w:rFonts w:ascii="楷体_GB2312" w:eastAsia="楷体_GB2312" w:hint="eastAsia"/>
          <w:sz w:val="32"/>
          <w:szCs w:val="32"/>
        </w:rPr>
        <w:t xml:space="preserve"> 财政资金-</w:t>
      </w:r>
      <w:r w:rsidR="005F7049">
        <w:rPr>
          <w:rFonts w:ascii="楷体_GB2312" w:eastAsia="楷体_GB2312" w:hint="eastAsia"/>
          <w:sz w:val="32"/>
          <w:szCs w:val="32"/>
        </w:rPr>
        <w:t>年初预算数5027.18</w:t>
      </w:r>
      <w:r w:rsidR="005F7049" w:rsidRPr="002C5A3B">
        <w:rPr>
          <w:rFonts w:ascii="仿宋_GB2312" w:eastAsia="仿宋_GB2312" w:hint="eastAsia"/>
          <w:sz w:val="32"/>
          <w:szCs w:val="32"/>
        </w:rPr>
        <w:t>万</w:t>
      </w:r>
      <w:r w:rsidR="005F7049">
        <w:rPr>
          <w:rFonts w:ascii="仿宋_GB2312" w:eastAsia="仿宋_GB2312" w:hint="eastAsia"/>
          <w:sz w:val="32"/>
          <w:szCs w:val="32"/>
        </w:rPr>
        <w:t>元，年中依据《关于环境评价项目资金用途变更意见的复函》（海财资函〔2023〕3166号）调剂给“城乡规划编制”20.14万元、《关于海口市国土空间总体规划项目资金用途变更意见的复函》（海财资函〔2023〕3501号）调剂给“城乡规划编制”95.38万元，</w:t>
      </w:r>
      <w:r>
        <w:rPr>
          <w:rFonts w:ascii="楷体_GB2312" w:eastAsia="楷体_GB2312" w:hint="eastAsia"/>
          <w:sz w:val="32"/>
          <w:szCs w:val="32"/>
        </w:rPr>
        <w:t>，财政资金-全年预算数</w:t>
      </w:r>
      <w:r w:rsidR="005F7049">
        <w:rPr>
          <w:rFonts w:hint="eastAsia"/>
          <w:sz w:val="28"/>
          <w:szCs w:val="28"/>
        </w:rPr>
        <w:t>4911.66</w:t>
      </w:r>
      <w:r w:rsidR="005F7049" w:rsidRPr="005F7049">
        <w:rPr>
          <w:rFonts w:ascii="仿宋_GB2312" w:eastAsia="仿宋_GB2312" w:hint="eastAsia"/>
          <w:sz w:val="32"/>
          <w:szCs w:val="32"/>
        </w:rPr>
        <w:t>万</w:t>
      </w:r>
      <w:r>
        <w:rPr>
          <w:rFonts w:ascii="仿宋_GB2312" w:eastAsia="仿宋_GB2312" w:hint="eastAsia"/>
          <w:sz w:val="32"/>
          <w:szCs w:val="32"/>
        </w:rPr>
        <w:t>元</w:t>
      </w:r>
    </w:p>
    <w:p w:rsidR="0053706A" w:rsidRDefault="0053706A" w:rsidP="0053706A">
      <w:pPr>
        <w:pStyle w:val="a5"/>
        <w:spacing w:line="525" w:lineRule="atLeast"/>
        <w:ind w:firstLine="165"/>
      </w:pPr>
      <w:r>
        <w:rPr>
          <w:rFonts w:ascii="楷体_GB2312" w:eastAsia="楷体_GB2312" w:hint="eastAsia"/>
          <w:sz w:val="32"/>
          <w:szCs w:val="32"/>
        </w:rPr>
        <w:t>专户-年初预算数0</w:t>
      </w:r>
      <w:r>
        <w:rPr>
          <w:rFonts w:ascii="仿宋_GB2312" w:eastAsia="仿宋_GB2312" w:hint="eastAsia"/>
          <w:sz w:val="32"/>
          <w:szCs w:val="32"/>
        </w:rPr>
        <w:t>元，</w:t>
      </w:r>
      <w:r>
        <w:rPr>
          <w:rFonts w:ascii="楷体_GB2312" w:eastAsia="楷体_GB2312" w:hint="eastAsia"/>
          <w:sz w:val="32"/>
          <w:szCs w:val="32"/>
        </w:rPr>
        <w:t>专户全年预算数0元，</w:t>
      </w:r>
    </w:p>
    <w:p w:rsidR="0053706A" w:rsidRDefault="0053706A" w:rsidP="0053706A">
      <w:pPr>
        <w:pStyle w:val="a5"/>
        <w:spacing w:line="525" w:lineRule="atLeast"/>
        <w:ind w:firstLine="165"/>
      </w:pPr>
      <w:r>
        <w:rPr>
          <w:rFonts w:ascii="楷体_GB2312" w:eastAsia="楷体_GB2312" w:hint="eastAsia"/>
          <w:sz w:val="32"/>
          <w:szCs w:val="32"/>
        </w:rPr>
        <w:t>单位年初预算数0元，单位全年预算数0</w:t>
      </w:r>
      <w:r>
        <w:rPr>
          <w:rFonts w:ascii="仿宋_GB2312" w:eastAsia="仿宋_GB2312" w:hint="eastAsia"/>
          <w:sz w:val="32"/>
          <w:szCs w:val="32"/>
        </w:rPr>
        <w:t>元。</w:t>
      </w:r>
    </w:p>
    <w:p w:rsidR="0053706A" w:rsidRDefault="0053706A" w:rsidP="0053706A">
      <w:pPr>
        <w:pStyle w:val="a5"/>
        <w:spacing w:line="525" w:lineRule="atLeast"/>
        <w:ind w:firstLine="645"/>
      </w:pPr>
      <w:r>
        <w:rPr>
          <w:rFonts w:hint="eastAsia"/>
        </w:rPr>
        <w:t>（三）项目资金（主要是指财政资金）实际使用情况</w:t>
      </w:r>
    </w:p>
    <w:p w:rsidR="0053706A" w:rsidRDefault="0053706A" w:rsidP="0053706A">
      <w:pPr>
        <w:pStyle w:val="a5"/>
        <w:spacing w:line="525" w:lineRule="atLeast"/>
        <w:ind w:firstLine="645"/>
      </w:pPr>
      <w:r>
        <w:rPr>
          <w:rFonts w:ascii="仿宋_GB2312" w:eastAsia="仿宋_GB2312" w:hint="eastAsia"/>
          <w:sz w:val="32"/>
          <w:szCs w:val="32"/>
        </w:rPr>
        <w:t>资金执行情况如下：</w:t>
      </w:r>
    </w:p>
    <w:p w:rsidR="0053706A" w:rsidRDefault="0053706A" w:rsidP="0053706A">
      <w:pPr>
        <w:pStyle w:val="a5"/>
        <w:spacing w:line="525" w:lineRule="atLeast"/>
        <w:ind w:firstLine="165"/>
      </w:pPr>
      <w:r>
        <w:rPr>
          <w:rFonts w:ascii="楷体_GB2312" w:eastAsia="楷体_GB2312" w:hint="eastAsia"/>
          <w:sz w:val="32"/>
          <w:szCs w:val="32"/>
        </w:rPr>
        <w:t>资金总额-全年执行数</w:t>
      </w:r>
      <w:r w:rsidR="00E4425F">
        <w:rPr>
          <w:rFonts w:ascii="楷体_GB2312" w:eastAsia="楷体_GB2312" w:hint="eastAsia"/>
          <w:sz w:val="32"/>
          <w:szCs w:val="32"/>
        </w:rPr>
        <w:t>41055273.45</w:t>
      </w:r>
      <w:r>
        <w:rPr>
          <w:rFonts w:ascii="楷体_GB2312" w:eastAsia="楷体_GB2312" w:hint="eastAsia"/>
          <w:sz w:val="32"/>
          <w:szCs w:val="32"/>
        </w:rPr>
        <w:t>元，资金总额-执行率</w:t>
      </w:r>
      <w:r w:rsidR="00E4425F">
        <w:rPr>
          <w:rFonts w:hint="eastAsia"/>
        </w:rPr>
        <w:t>83.59</w:t>
      </w:r>
      <w:r>
        <w:rPr>
          <w:rFonts w:hint="eastAsia"/>
        </w:rPr>
        <w:t>%</w:t>
      </w:r>
    </w:p>
    <w:p w:rsidR="0053706A" w:rsidRDefault="0053706A" w:rsidP="0053706A">
      <w:pPr>
        <w:pStyle w:val="a5"/>
        <w:spacing w:line="525" w:lineRule="atLeast"/>
        <w:ind w:firstLine="165"/>
      </w:pPr>
      <w:r>
        <w:rPr>
          <w:rFonts w:ascii="楷体_GB2312" w:eastAsia="楷体_GB2312" w:hint="eastAsia"/>
          <w:sz w:val="32"/>
          <w:szCs w:val="32"/>
        </w:rPr>
        <w:t>其中：</w:t>
      </w:r>
    </w:p>
    <w:p w:rsidR="0053706A" w:rsidRDefault="0053706A" w:rsidP="0053706A">
      <w:pPr>
        <w:pStyle w:val="a5"/>
        <w:spacing w:line="525" w:lineRule="atLeast"/>
        <w:ind w:firstLine="165"/>
      </w:pPr>
      <w:r>
        <w:rPr>
          <w:rFonts w:ascii="楷体_GB2312" w:eastAsia="楷体_GB2312" w:hint="eastAsia"/>
          <w:sz w:val="32"/>
          <w:szCs w:val="32"/>
        </w:rPr>
        <w:t>财政资金-全年执行数</w:t>
      </w:r>
      <w:r w:rsidR="00E4425F">
        <w:rPr>
          <w:rFonts w:ascii="楷体_GB2312" w:eastAsia="楷体_GB2312" w:hint="eastAsia"/>
          <w:sz w:val="32"/>
          <w:szCs w:val="32"/>
        </w:rPr>
        <w:t>41055273.45</w:t>
      </w:r>
      <w:r>
        <w:rPr>
          <w:rFonts w:ascii="楷体_GB2312" w:eastAsia="楷体_GB2312" w:hint="eastAsia"/>
          <w:sz w:val="32"/>
          <w:szCs w:val="32"/>
        </w:rPr>
        <w:t>元，财政资金-执行率</w:t>
      </w:r>
      <w:r w:rsidR="00E4425F">
        <w:rPr>
          <w:rFonts w:ascii="楷体_GB2312" w:eastAsia="楷体_GB2312" w:hint="eastAsia"/>
          <w:sz w:val="32"/>
          <w:szCs w:val="32"/>
        </w:rPr>
        <w:t>83.59</w:t>
      </w:r>
      <w:r>
        <w:rPr>
          <w:rFonts w:hint="eastAsia"/>
        </w:rPr>
        <w:t>%</w:t>
      </w:r>
    </w:p>
    <w:p w:rsidR="0053706A" w:rsidRDefault="0053706A" w:rsidP="0053706A">
      <w:pPr>
        <w:pStyle w:val="a5"/>
        <w:spacing w:line="525" w:lineRule="atLeast"/>
        <w:ind w:firstLine="165"/>
      </w:pPr>
      <w:r>
        <w:rPr>
          <w:rFonts w:ascii="楷体_GB2312" w:eastAsia="楷体_GB2312" w:hint="eastAsia"/>
          <w:sz w:val="32"/>
          <w:szCs w:val="32"/>
        </w:rPr>
        <w:t>专户全年执行数0元，专户-执行率</w:t>
      </w:r>
      <w:r>
        <w:rPr>
          <w:rFonts w:hint="eastAsia"/>
        </w:rPr>
        <w:t>0</w:t>
      </w:r>
    </w:p>
    <w:p w:rsidR="0053706A" w:rsidRDefault="0053706A" w:rsidP="0053706A">
      <w:pPr>
        <w:pStyle w:val="a5"/>
        <w:spacing w:line="525" w:lineRule="atLeast"/>
        <w:ind w:firstLine="165"/>
      </w:pPr>
      <w:r>
        <w:rPr>
          <w:rFonts w:ascii="楷体_GB2312" w:eastAsia="楷体_GB2312" w:hint="eastAsia"/>
          <w:sz w:val="32"/>
          <w:szCs w:val="32"/>
        </w:rPr>
        <w:t>单位全年执行数0元，单位全年执行率</w:t>
      </w:r>
      <w:r>
        <w:rPr>
          <w:rFonts w:hint="eastAsia"/>
        </w:rPr>
        <w:t>0</w:t>
      </w:r>
    </w:p>
    <w:p w:rsidR="0053706A" w:rsidRDefault="0053706A" w:rsidP="002F08BA">
      <w:pPr>
        <w:pStyle w:val="a5"/>
        <w:spacing w:line="525" w:lineRule="atLeast"/>
        <w:ind w:firstLineChars="167" w:firstLine="401"/>
      </w:pPr>
      <w:r>
        <w:rPr>
          <w:rFonts w:hint="eastAsia"/>
        </w:rPr>
        <w:t>202</w:t>
      </w:r>
      <w:r w:rsidR="002A6D36">
        <w:rPr>
          <w:rFonts w:hint="eastAsia"/>
        </w:rPr>
        <w:t>3</w:t>
      </w:r>
      <w:r>
        <w:rPr>
          <w:rFonts w:hint="eastAsia"/>
        </w:rPr>
        <w:t>年该项目主要支出有：</w:t>
      </w:r>
      <w:r w:rsidR="002A6D36">
        <w:t>民事案件诉讼费</w:t>
      </w:r>
      <w:r w:rsidR="002A6D36">
        <w:rPr>
          <w:rFonts w:hint="eastAsia"/>
        </w:rPr>
        <w:t>85.46万元、</w:t>
      </w:r>
      <w:r w:rsidR="002A6D36">
        <w:t>2022年度</w:t>
      </w:r>
      <w:r w:rsidR="002A6D36">
        <w:rPr>
          <w:rFonts w:hint="eastAsia"/>
        </w:rPr>
        <w:t>及2023年度</w:t>
      </w:r>
      <w:r w:rsidR="002A6D36">
        <w:t>法律顾问费</w:t>
      </w:r>
      <w:r w:rsidR="002A6D36">
        <w:rPr>
          <w:rFonts w:hint="eastAsia"/>
        </w:rPr>
        <w:t>104.21万元、</w:t>
      </w:r>
      <w:r w:rsidR="002A6D36">
        <w:t>海口市现状耕地利用状况调查摸底工作第三期技术服务费</w:t>
      </w:r>
      <w:r w:rsidR="002A6D36">
        <w:rPr>
          <w:rFonts w:hint="eastAsia"/>
        </w:rPr>
        <w:t>26万元、</w:t>
      </w:r>
      <w:r w:rsidR="004639EA">
        <w:t>2022年第四季度</w:t>
      </w:r>
      <w:r w:rsidR="004639EA">
        <w:rPr>
          <w:rFonts w:hint="eastAsia"/>
        </w:rPr>
        <w:t>及2023年第二季度</w:t>
      </w:r>
      <w:r w:rsidR="004639EA">
        <w:t>土地评估费</w:t>
      </w:r>
      <w:r w:rsidR="004639EA">
        <w:rPr>
          <w:rFonts w:hint="eastAsia"/>
        </w:rPr>
        <w:t>1081.61万元、民事案件服务费36万元、</w:t>
      </w:r>
      <w:r w:rsidR="004639EA">
        <w:t>海口市2022年度国土变更调查第二期费用</w:t>
      </w:r>
      <w:r w:rsidR="004639EA">
        <w:rPr>
          <w:rFonts w:hint="eastAsia"/>
        </w:rPr>
        <w:t>40.2万元、</w:t>
      </w:r>
      <w:r w:rsidR="004639EA">
        <w:t>付民事案件上诉费</w:t>
      </w:r>
      <w:r w:rsidR="004639EA">
        <w:rPr>
          <w:rFonts w:hint="eastAsia"/>
        </w:rPr>
        <w:t>34.34万元、</w:t>
      </w:r>
      <w:r w:rsidR="004639EA">
        <w:t>《海口市征地青苗及地上附着物补偿标准》重大决策社会稳定风险评估报告编制</w:t>
      </w:r>
      <w:r w:rsidR="004639EA">
        <w:rPr>
          <w:rFonts w:hint="eastAsia"/>
        </w:rPr>
        <w:t>19.5万元、</w:t>
      </w:r>
      <w:r w:rsidR="004639EA">
        <w:t>2022年度海口市土地权属调查费用</w:t>
      </w:r>
      <w:r w:rsidR="004639EA">
        <w:rPr>
          <w:rFonts w:hint="eastAsia"/>
        </w:rPr>
        <w:t>139.93万元、</w:t>
      </w:r>
      <w:r w:rsidR="004639EA">
        <w:t>海口市棚改安置房项目、重点产业项目、产业项目等20宗用地节地评价编制费用</w:t>
      </w:r>
      <w:r w:rsidR="004639EA">
        <w:rPr>
          <w:rFonts w:hint="eastAsia"/>
        </w:rPr>
        <w:t>35.91万元</w:t>
      </w:r>
      <w:r w:rsidR="00F239F0">
        <w:rPr>
          <w:rFonts w:hint="eastAsia"/>
        </w:rPr>
        <w:t>、</w:t>
      </w:r>
      <w:r w:rsidR="00F239F0">
        <w:t>海口市利用第三次国土调查成果做好农村基层宣传工作费用（合同的60%）</w:t>
      </w:r>
      <w:r w:rsidR="00F239F0">
        <w:rPr>
          <w:rFonts w:hint="eastAsia"/>
        </w:rPr>
        <w:t>57.6万元、</w:t>
      </w:r>
      <w:r w:rsidR="00F239F0">
        <w:t>付海口市城市发展监测工作第二期费用</w:t>
      </w:r>
      <w:r w:rsidR="00F239F0">
        <w:rPr>
          <w:rFonts w:hint="eastAsia"/>
        </w:rPr>
        <w:t>137.36万元、</w:t>
      </w:r>
      <w:r w:rsidR="00F239F0">
        <w:t>付不动产登记信息管理平台（二期）第五期款</w:t>
      </w:r>
      <w:r w:rsidR="00F239F0">
        <w:rPr>
          <w:rFonts w:hint="eastAsia"/>
        </w:rPr>
        <w:t>57.62万元、</w:t>
      </w:r>
      <w:r w:rsidR="00F239F0">
        <w:t>海口市2021年度国土变更调查工作第二期费用</w:t>
      </w:r>
      <w:r w:rsidR="00F239F0">
        <w:rPr>
          <w:rFonts w:hint="eastAsia"/>
        </w:rPr>
        <w:t>98万元、</w:t>
      </w:r>
      <w:r w:rsidR="00F239F0">
        <w:t>付《海口市国土空间生态修复规划（2020-2035）》尾款</w:t>
      </w:r>
      <w:r w:rsidR="00F239F0">
        <w:rPr>
          <w:rFonts w:hint="eastAsia"/>
        </w:rPr>
        <w:t>65.87万元、</w:t>
      </w:r>
      <w:r w:rsidR="00F239F0">
        <w:t>龙湾项目审计费用</w:t>
      </w:r>
      <w:r w:rsidR="00F239F0">
        <w:rPr>
          <w:rFonts w:hint="eastAsia"/>
        </w:rPr>
        <w:t>29.6万元、</w:t>
      </w:r>
      <w:r w:rsidR="00F239F0">
        <w:t>海口市2022年度国土空间用途管制相关技术服务费</w:t>
      </w:r>
      <w:r w:rsidR="00F239F0">
        <w:rPr>
          <w:rFonts w:hint="eastAsia"/>
        </w:rPr>
        <w:t>298.3万元、</w:t>
      </w:r>
      <w:r w:rsidR="00F239F0">
        <w:t>数字海口地理空间框架建设与应用第三期余款及第四期费用</w:t>
      </w:r>
      <w:r w:rsidR="00F239F0">
        <w:rPr>
          <w:rFonts w:hint="eastAsia"/>
        </w:rPr>
        <w:t>100万元、</w:t>
      </w:r>
      <w:r w:rsidR="00F239F0">
        <w:t>建设项目节地评价报告编制技术服务第二期费用</w:t>
      </w:r>
      <w:r w:rsidR="00F239F0">
        <w:rPr>
          <w:rFonts w:hint="eastAsia"/>
        </w:rPr>
        <w:t>40万元、</w:t>
      </w:r>
      <w:r w:rsidR="00F239F0">
        <w:t>局机关各科室2022年第一</w:t>
      </w:r>
      <w:r w:rsidR="00F239F0">
        <w:rPr>
          <w:rFonts w:hint="eastAsia"/>
        </w:rPr>
        <w:t>及第二季度</w:t>
      </w:r>
      <w:r w:rsidR="00F239F0">
        <w:t>挂账测绘费</w:t>
      </w:r>
      <w:r w:rsidR="00F239F0">
        <w:rPr>
          <w:rFonts w:hint="eastAsia"/>
        </w:rPr>
        <w:t>719.87万元、</w:t>
      </w:r>
      <w:r w:rsidR="00F239F0">
        <w:t>海口市永久基本农田保护区标志设立项目第一期费用</w:t>
      </w:r>
      <w:r w:rsidR="00F239F0">
        <w:rPr>
          <w:rFonts w:hint="eastAsia"/>
        </w:rPr>
        <w:t>72.33万元</w:t>
      </w:r>
      <w:r>
        <w:rPr>
          <w:rFonts w:hint="eastAsia"/>
        </w:rPr>
        <w:t>。</w:t>
      </w:r>
    </w:p>
    <w:p w:rsidR="0053706A" w:rsidRPr="000F4431" w:rsidRDefault="0053706A" w:rsidP="0053706A">
      <w:pPr>
        <w:pStyle w:val="a5"/>
        <w:spacing w:line="525" w:lineRule="atLeast"/>
        <w:ind w:firstLine="645"/>
        <w:rPr>
          <w:sz w:val="28"/>
          <w:szCs w:val="28"/>
        </w:rPr>
      </w:pPr>
      <w:r w:rsidRPr="000F4431">
        <w:rPr>
          <w:rFonts w:ascii="仿宋_GB2312" w:eastAsia="仿宋_GB2312" w:hint="eastAsia"/>
          <w:sz w:val="28"/>
          <w:szCs w:val="28"/>
        </w:rPr>
        <w:t>（四）项目资金管理情况（包括管理制度、办法的制订及执行情况）</w:t>
      </w:r>
    </w:p>
    <w:p w:rsidR="0053706A" w:rsidRDefault="0053706A" w:rsidP="0053706A">
      <w:pPr>
        <w:pStyle w:val="a5"/>
        <w:spacing w:line="525" w:lineRule="atLeast"/>
        <w:ind w:firstLine="645"/>
      </w:pPr>
      <w:r>
        <w:rPr>
          <w:rFonts w:ascii="仿宋_GB2312" w:eastAsia="仿宋_GB2312" w:hint="eastAsia"/>
        </w:rPr>
        <w:t>海口市资规局按照单位内部控制制度、《海口市自然资源和规划局财务管理规定（暂行）》（海资规【2019】5867号）执行项目经费支付，年初项目预算经党组会议研究安排，年中调剂按项目经费限额分别经局务会议、党组会议研究讨论，按会计法及报账流程支付，报账资料经市财政国库支付局审核后付款，做到了专款专用。</w:t>
      </w:r>
    </w:p>
    <w:p w:rsidR="0053706A" w:rsidRDefault="0053706A" w:rsidP="0053706A">
      <w:pPr>
        <w:pStyle w:val="a5"/>
        <w:spacing w:line="525" w:lineRule="atLeast"/>
        <w:ind w:firstLine="645"/>
      </w:pPr>
      <w:r>
        <w:rPr>
          <w:rFonts w:ascii="黑体" w:eastAsia="黑体" w:hAnsi="黑体" w:hint="eastAsia"/>
        </w:rPr>
        <w:t>三、项目组织实施情况</w:t>
      </w:r>
      <w:bookmarkStart w:id="0" w:name="_GoBack"/>
      <w:bookmarkEnd w:id="0"/>
    </w:p>
    <w:p w:rsidR="0053706A" w:rsidRDefault="0053706A" w:rsidP="0053706A">
      <w:pPr>
        <w:pStyle w:val="a5"/>
        <w:spacing w:line="525" w:lineRule="atLeast"/>
        <w:ind w:firstLine="645"/>
      </w:pPr>
      <w:r>
        <w:rPr>
          <w:rFonts w:ascii="仿宋_GB2312" w:eastAsia="仿宋_GB2312" w:hint="eastAsia"/>
        </w:rPr>
        <w:t>（一）项目组织情况（包括项目招投标情况、调整情况、完成验收等）</w:t>
      </w:r>
    </w:p>
    <w:p w:rsidR="0053706A" w:rsidRDefault="0053706A" w:rsidP="0053706A">
      <w:pPr>
        <w:pStyle w:val="a5"/>
        <w:spacing w:line="525" w:lineRule="atLeast"/>
        <w:ind w:firstLine="645"/>
      </w:pPr>
      <w:r w:rsidRPr="00DD5FBD">
        <w:rPr>
          <w:rFonts w:asciiTheme="minorEastAsia" w:eastAsiaTheme="minorEastAsia" w:hAnsiTheme="minorEastAsia" w:hint="eastAsia"/>
        </w:rPr>
        <w:t>海口市资规局严格遵照省财政厅《关于印发海南省省级2020-2022年政府采购目录及标准的通知》（琼采【2019】781号）进行政府采购，202</w:t>
      </w:r>
      <w:r w:rsidR="00905235" w:rsidRPr="00DD5FBD">
        <w:rPr>
          <w:rFonts w:asciiTheme="minorEastAsia" w:eastAsiaTheme="minorEastAsia" w:hAnsiTheme="minorEastAsia" w:hint="eastAsia"/>
        </w:rPr>
        <w:t>3</w:t>
      </w:r>
      <w:r w:rsidRPr="00DD5FBD">
        <w:rPr>
          <w:rFonts w:asciiTheme="minorEastAsia" w:eastAsiaTheme="minorEastAsia" w:hAnsiTheme="minorEastAsia" w:hint="eastAsia"/>
        </w:rPr>
        <w:t>年政府采购计划备案的（与城乡土地管理有关的）项目有</w:t>
      </w:r>
      <w:r w:rsidR="00905235" w:rsidRPr="00DD5FBD">
        <w:rPr>
          <w:rFonts w:asciiTheme="minorEastAsia" w:eastAsiaTheme="minorEastAsia" w:hAnsiTheme="minorEastAsia" w:hint="eastAsia"/>
        </w:rPr>
        <w:t>：</w:t>
      </w:r>
      <w:r w:rsidR="00655E44">
        <w:t>海口市永久基本农田保护区标志设立</w:t>
      </w:r>
      <w:r w:rsidR="00905235">
        <w:rPr>
          <w:rFonts w:hint="eastAsia"/>
        </w:rPr>
        <w:t>、</w:t>
      </w:r>
      <w:r w:rsidR="00655E44">
        <w:t>海口市2023年国土空间用途管制相关技术服务</w:t>
      </w:r>
      <w:r w:rsidR="00905235">
        <w:rPr>
          <w:rFonts w:hint="eastAsia"/>
        </w:rPr>
        <w:t>、</w:t>
      </w:r>
      <w:r w:rsidR="00655E44">
        <w:t>海口市集体土地所有权确权登记成果更新汇交工作项目</w:t>
      </w:r>
      <w:r>
        <w:rPr>
          <w:rFonts w:ascii="仿宋_GB2312" w:eastAsia="仿宋_GB2312" w:hint="eastAsia"/>
        </w:rPr>
        <w:t>。</w:t>
      </w:r>
    </w:p>
    <w:p w:rsidR="0053706A" w:rsidRDefault="0053706A" w:rsidP="0053706A">
      <w:pPr>
        <w:pStyle w:val="a5"/>
        <w:spacing w:line="525" w:lineRule="atLeast"/>
        <w:ind w:firstLine="645"/>
      </w:pPr>
      <w:r>
        <w:rPr>
          <w:rFonts w:ascii="仿宋_GB2312" w:eastAsia="仿宋_GB2312" w:hint="eastAsia"/>
        </w:rPr>
        <w:t>（二）项目管理情况（包括项目管理制度建设、日常检查监督等情况）</w:t>
      </w:r>
    </w:p>
    <w:p w:rsidR="0053706A" w:rsidRDefault="0053706A" w:rsidP="0053706A">
      <w:pPr>
        <w:pStyle w:val="a5"/>
        <w:spacing w:line="525" w:lineRule="atLeast"/>
        <w:ind w:firstLine="645"/>
      </w:pPr>
      <w:r>
        <w:rPr>
          <w:rFonts w:ascii="仿宋_GB2312" w:eastAsia="仿宋_GB2312" w:hint="eastAsia"/>
        </w:rPr>
        <w:t>城乡土地管理项目具体由土地交易中心、开发利用科、耕地保护和生态修复科、矿产资源科、调查监测科、土地测绘院等组织实施，内部实行项目管理责任制。</w:t>
      </w:r>
    </w:p>
    <w:p w:rsidR="0053706A" w:rsidRDefault="0053706A" w:rsidP="0053706A">
      <w:pPr>
        <w:pStyle w:val="a5"/>
        <w:spacing w:line="525" w:lineRule="atLeast"/>
        <w:ind w:firstLine="645"/>
      </w:pPr>
      <w:r>
        <w:rPr>
          <w:rFonts w:ascii="黑体" w:eastAsia="黑体" w:hAnsi="黑体" w:hint="eastAsia"/>
        </w:rPr>
        <w:t>四、项目绩效情况</w:t>
      </w:r>
    </w:p>
    <w:p w:rsidR="0053706A" w:rsidRDefault="0053706A" w:rsidP="0053706A">
      <w:pPr>
        <w:pStyle w:val="a5"/>
        <w:spacing w:line="525" w:lineRule="atLeast"/>
        <w:ind w:firstLine="645"/>
      </w:pPr>
      <w:r>
        <w:rPr>
          <w:rFonts w:ascii="仿宋_GB2312" w:eastAsia="仿宋_GB2312" w:hint="eastAsia"/>
        </w:rPr>
        <w:t>（一）项目绩效目标完成情况。将项目实际完成情况与申报的绩效目标对比，从项目的经济性、效率性、有效性和可持续性等方面对项目绩效进行量化、具体分析。</w:t>
      </w:r>
    </w:p>
    <w:p w:rsidR="0053706A" w:rsidRDefault="0053706A" w:rsidP="0053706A">
      <w:pPr>
        <w:pStyle w:val="a5"/>
        <w:spacing w:line="525" w:lineRule="atLeast"/>
        <w:ind w:firstLine="645"/>
      </w:pPr>
      <w:r>
        <w:rPr>
          <w:rFonts w:ascii="仿宋_GB2312" w:eastAsia="仿宋_GB2312" w:hint="eastAsia"/>
        </w:rPr>
        <w:t>产出指标：202</w:t>
      </w:r>
      <w:r w:rsidR="00624180">
        <w:rPr>
          <w:rFonts w:ascii="仿宋_GB2312" w:eastAsia="仿宋_GB2312" w:hint="eastAsia"/>
        </w:rPr>
        <w:t>3</w:t>
      </w:r>
      <w:r>
        <w:rPr>
          <w:rFonts w:ascii="仿宋_GB2312" w:eastAsia="仿宋_GB2312" w:hint="eastAsia"/>
        </w:rPr>
        <w:t>年土地评估5</w:t>
      </w:r>
      <w:r w:rsidR="00624180">
        <w:rPr>
          <w:rFonts w:ascii="仿宋_GB2312" w:eastAsia="仿宋_GB2312" w:hint="eastAsia"/>
        </w:rPr>
        <w:t>0</w:t>
      </w:r>
      <w:r>
        <w:rPr>
          <w:rFonts w:ascii="仿宋_GB2312" w:eastAsia="仿宋_GB2312" w:hint="eastAsia"/>
        </w:rPr>
        <w:t>1宗，完成年初设定的绩效目标250宗；</w:t>
      </w:r>
    </w:p>
    <w:p w:rsidR="0053706A" w:rsidRDefault="0053706A" w:rsidP="0053706A">
      <w:pPr>
        <w:pStyle w:val="a5"/>
        <w:spacing w:line="525" w:lineRule="atLeast"/>
        <w:ind w:firstLine="645"/>
      </w:pPr>
      <w:r>
        <w:rPr>
          <w:rFonts w:ascii="仿宋_GB2312" w:eastAsia="仿宋_GB2312" w:hint="eastAsia"/>
        </w:rPr>
        <w:t>效益指标：202</w:t>
      </w:r>
      <w:r w:rsidR="00624180">
        <w:rPr>
          <w:rFonts w:ascii="仿宋_GB2312" w:eastAsia="仿宋_GB2312" w:hint="eastAsia"/>
        </w:rPr>
        <w:t>3</w:t>
      </w:r>
      <w:r>
        <w:rPr>
          <w:rFonts w:ascii="仿宋_GB2312" w:eastAsia="仿宋_GB2312" w:hint="eastAsia"/>
        </w:rPr>
        <w:t>年完成土地出让收入</w:t>
      </w:r>
      <w:r w:rsidR="00624180">
        <w:rPr>
          <w:rFonts w:ascii="仿宋_GB2312" w:eastAsia="仿宋_GB2312" w:hint="eastAsia"/>
        </w:rPr>
        <w:t>105.45</w:t>
      </w:r>
      <w:r>
        <w:rPr>
          <w:rFonts w:ascii="仿宋_GB2312" w:eastAsia="仿宋_GB2312" w:hint="eastAsia"/>
        </w:rPr>
        <w:t>亿元，</w:t>
      </w:r>
      <w:r w:rsidR="00C9296E">
        <w:rPr>
          <w:rFonts w:ascii="仿宋_GB2312" w:eastAsia="仿宋_GB2312" w:hint="eastAsia"/>
        </w:rPr>
        <w:t>由于受宏观经济影响及三年疫情影响</w:t>
      </w:r>
      <w:r>
        <w:rPr>
          <w:rFonts w:ascii="仿宋_GB2312" w:eastAsia="仿宋_GB2312" w:hint="eastAsia"/>
        </w:rPr>
        <w:t>，未达到年初设定预期 1</w:t>
      </w:r>
      <w:r w:rsidR="00624180">
        <w:rPr>
          <w:rFonts w:ascii="仿宋_GB2312" w:eastAsia="仿宋_GB2312" w:hint="eastAsia"/>
        </w:rPr>
        <w:t>2</w:t>
      </w:r>
      <w:r>
        <w:rPr>
          <w:rFonts w:ascii="仿宋_GB2312" w:eastAsia="仿宋_GB2312" w:hint="eastAsia"/>
        </w:rPr>
        <w:t>0亿元。</w:t>
      </w:r>
    </w:p>
    <w:p w:rsidR="0053706A" w:rsidRDefault="0053706A" w:rsidP="0053706A">
      <w:pPr>
        <w:pStyle w:val="a5"/>
        <w:spacing w:line="525" w:lineRule="atLeast"/>
        <w:ind w:firstLine="645"/>
      </w:pPr>
      <w:r>
        <w:rPr>
          <w:rFonts w:ascii="仿宋_GB2312" w:eastAsia="仿宋_GB2312" w:hint="eastAsia"/>
        </w:rPr>
        <w:t>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rsidR="0053706A" w:rsidRDefault="0053706A" w:rsidP="0053706A">
      <w:pPr>
        <w:pStyle w:val="a5"/>
        <w:spacing w:line="525" w:lineRule="atLeast"/>
        <w:ind w:firstLine="645"/>
      </w:pPr>
      <w:r>
        <w:rPr>
          <w:rFonts w:ascii="仿宋_GB2312" w:eastAsia="仿宋_GB2312" w:hint="eastAsia"/>
        </w:rPr>
        <w:t>（二）项目绩效目标未完成情况及原因分析</w:t>
      </w:r>
    </w:p>
    <w:p w:rsidR="0053706A" w:rsidRDefault="00F858F8" w:rsidP="0053706A">
      <w:pPr>
        <w:pStyle w:val="a5"/>
        <w:spacing w:line="525" w:lineRule="atLeast"/>
        <w:ind w:firstLine="645"/>
      </w:pPr>
      <w:r w:rsidRPr="00F858F8">
        <w:rPr>
          <w:rFonts w:ascii="仿宋_GB2312" w:eastAsia="仿宋_GB2312" w:hint="eastAsia"/>
        </w:rPr>
        <w:t>由于受宏观经济影响及三年疫情影响，土地出让收入未能完成年初预期目标</w:t>
      </w:r>
      <w:r w:rsidR="0053706A">
        <w:rPr>
          <w:rFonts w:ascii="仿宋_GB2312" w:eastAsia="仿宋_GB2312" w:hint="eastAsia"/>
        </w:rPr>
        <w:t>。</w:t>
      </w:r>
    </w:p>
    <w:p w:rsidR="0053706A" w:rsidRDefault="0053706A" w:rsidP="0053706A">
      <w:pPr>
        <w:pStyle w:val="a5"/>
        <w:spacing w:line="525" w:lineRule="atLeast"/>
        <w:ind w:firstLine="645"/>
      </w:pPr>
      <w:r>
        <w:rPr>
          <w:rFonts w:ascii="黑体" w:eastAsia="黑体" w:hAnsi="黑体" w:hint="eastAsia"/>
        </w:rPr>
        <w:t>五、其他需要说明的问题</w:t>
      </w:r>
    </w:p>
    <w:p w:rsidR="0053706A" w:rsidRDefault="0053706A" w:rsidP="0053706A">
      <w:pPr>
        <w:pStyle w:val="a5"/>
        <w:spacing w:line="525" w:lineRule="atLeast"/>
        <w:ind w:firstLine="645"/>
      </w:pPr>
      <w:r>
        <w:rPr>
          <w:rFonts w:ascii="仿宋_GB2312" w:eastAsia="仿宋_GB2312" w:hint="eastAsia"/>
        </w:rPr>
        <w:t>（一）后续工作计划</w:t>
      </w:r>
    </w:p>
    <w:p w:rsidR="0053706A" w:rsidRDefault="0053706A" w:rsidP="0053706A">
      <w:pPr>
        <w:pStyle w:val="a5"/>
        <w:spacing w:line="525" w:lineRule="atLeast"/>
        <w:ind w:firstLine="645"/>
      </w:pPr>
      <w:r>
        <w:rPr>
          <w:rFonts w:ascii="仿宋_GB2312" w:eastAsia="仿宋_GB2312" w:hint="eastAsia"/>
        </w:rPr>
        <w:t>该项目为经常性项目，明年继续按我局职责职能编制项目预算。</w:t>
      </w:r>
    </w:p>
    <w:p w:rsidR="0053706A" w:rsidRDefault="0053706A" w:rsidP="0053706A">
      <w:pPr>
        <w:pStyle w:val="a5"/>
        <w:spacing w:line="525" w:lineRule="atLeast"/>
        <w:ind w:firstLine="645"/>
      </w:pPr>
      <w:r>
        <w:rPr>
          <w:rFonts w:ascii="仿宋_GB2312" w:eastAsia="仿宋_GB2312" w:hint="eastAsia"/>
        </w:rPr>
        <w:t>（二）主要经验及做法、存在问题和建议</w:t>
      </w:r>
    </w:p>
    <w:p w:rsidR="00910D02" w:rsidRDefault="00910D02" w:rsidP="00910D02">
      <w:pPr>
        <w:pStyle w:val="a5"/>
        <w:spacing w:line="525" w:lineRule="atLeast"/>
        <w:ind w:firstLine="645"/>
        <w:rPr>
          <w:rFonts w:ascii="仿宋_GB2312" w:eastAsia="仿宋_GB2312"/>
        </w:rPr>
      </w:pPr>
      <w:r>
        <w:rPr>
          <w:rFonts w:ascii="仿宋_GB2312" w:eastAsia="仿宋_GB2312" w:hint="eastAsia"/>
        </w:rPr>
        <w:t>年初财政下达预算后，我局召开党组会议分配资金，将资金分配至（各科室）具体项目。年中调剂资金也将上党组会议</w:t>
      </w:r>
      <w:r w:rsidR="00183A99">
        <w:rPr>
          <w:rFonts w:ascii="仿宋_GB2312" w:eastAsia="仿宋_GB2312" w:hint="eastAsia"/>
        </w:rPr>
        <w:t>讨</w:t>
      </w:r>
      <w:r>
        <w:rPr>
          <w:rFonts w:ascii="仿宋_GB2312" w:eastAsia="仿宋_GB2312" w:hint="eastAsia"/>
        </w:rPr>
        <w:t>论研究，真正做到了有预算才有支出。</w:t>
      </w:r>
    </w:p>
    <w:p w:rsidR="00910D02" w:rsidRDefault="00910D02" w:rsidP="00910D02">
      <w:pPr>
        <w:pStyle w:val="a5"/>
        <w:spacing w:line="525" w:lineRule="atLeast"/>
        <w:ind w:firstLine="645"/>
        <w:rPr>
          <w:rFonts w:ascii="仿宋_GB2312" w:eastAsia="仿宋_GB2312"/>
        </w:rPr>
      </w:pPr>
      <w:r>
        <w:rPr>
          <w:rFonts w:ascii="仿宋_GB2312" w:eastAsia="仿宋_GB2312" w:hint="eastAsia"/>
        </w:rPr>
        <w:t>该项目年初预算存在缺口，年中从“城乡土地管理”、“海洋事务”分别调剂资金115.52万元、118.5万元合计234.02万元。</w:t>
      </w:r>
    </w:p>
    <w:p w:rsidR="00910D02" w:rsidRDefault="00910D02" w:rsidP="00910D02">
      <w:pPr>
        <w:pStyle w:val="a5"/>
        <w:spacing w:line="525" w:lineRule="atLeast"/>
        <w:ind w:firstLine="645"/>
        <w:rPr>
          <w:rFonts w:ascii="仿宋_GB2312" w:eastAsia="仿宋_GB2312"/>
        </w:rPr>
      </w:pPr>
      <w:r>
        <w:rPr>
          <w:rFonts w:ascii="仿宋_GB2312" w:eastAsia="仿宋_GB2312" w:hint="eastAsia"/>
        </w:rPr>
        <w:t>由于项目前期准备工作时间较长，序时进度较慢，导致项目资金支出缓慢，例如海口市中小学集群设计营项目设计经费与组织经费未支付。</w:t>
      </w:r>
    </w:p>
    <w:p w:rsidR="0053706A" w:rsidRDefault="0053706A" w:rsidP="0053706A">
      <w:pPr>
        <w:pStyle w:val="a5"/>
        <w:spacing w:line="525" w:lineRule="atLeast"/>
        <w:ind w:firstLine="645"/>
      </w:pPr>
      <w:r>
        <w:rPr>
          <w:rFonts w:ascii="仿宋_GB2312" w:eastAsia="仿宋_GB2312" w:hint="eastAsia"/>
        </w:rPr>
        <w:t>（包括资金安排、使用过程中的经验、做法、存在问题、改进措施和有关建议等）</w:t>
      </w:r>
    </w:p>
    <w:p w:rsidR="0053706A" w:rsidRDefault="0053706A" w:rsidP="0053706A">
      <w:pPr>
        <w:pStyle w:val="a5"/>
      </w:pPr>
    </w:p>
    <w:p w:rsidR="00257591" w:rsidRPr="0053706A" w:rsidRDefault="00257591"/>
    <w:sectPr w:rsidR="00257591" w:rsidRPr="0053706A" w:rsidSect="0068377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367C" w:rsidRDefault="00E3367C" w:rsidP="0053706A">
      <w:r>
        <w:separator/>
      </w:r>
    </w:p>
  </w:endnote>
  <w:endnote w:type="continuationSeparator" w:id="1">
    <w:p w:rsidR="00E3367C" w:rsidRDefault="00E3367C" w:rsidP="005370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楷体_GB2312">
    <w:altName w:val="Arial Unicode MS"/>
    <w:charset w:val="86"/>
    <w:family w:val="modern"/>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367C" w:rsidRDefault="00E3367C" w:rsidP="0053706A">
      <w:r>
        <w:separator/>
      </w:r>
    </w:p>
  </w:footnote>
  <w:footnote w:type="continuationSeparator" w:id="1">
    <w:p w:rsidR="00E3367C" w:rsidRDefault="00E3367C" w:rsidP="005370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4BDD"/>
    <w:rsid w:val="00025895"/>
    <w:rsid w:val="000F4431"/>
    <w:rsid w:val="0014212C"/>
    <w:rsid w:val="00144226"/>
    <w:rsid w:val="00152AFD"/>
    <w:rsid w:val="00174476"/>
    <w:rsid w:val="00183A99"/>
    <w:rsid w:val="001B1A23"/>
    <w:rsid w:val="00257591"/>
    <w:rsid w:val="002A6D36"/>
    <w:rsid w:val="002C5A3B"/>
    <w:rsid w:val="002F08BA"/>
    <w:rsid w:val="002F3A07"/>
    <w:rsid w:val="002F760E"/>
    <w:rsid w:val="004639EA"/>
    <w:rsid w:val="0053706A"/>
    <w:rsid w:val="00561226"/>
    <w:rsid w:val="005F7049"/>
    <w:rsid w:val="00624180"/>
    <w:rsid w:val="00655E44"/>
    <w:rsid w:val="00683771"/>
    <w:rsid w:val="006A19BE"/>
    <w:rsid w:val="00715685"/>
    <w:rsid w:val="007B09DB"/>
    <w:rsid w:val="008C6F1D"/>
    <w:rsid w:val="00905235"/>
    <w:rsid w:val="00910D02"/>
    <w:rsid w:val="00925105"/>
    <w:rsid w:val="00A570EE"/>
    <w:rsid w:val="00C9296E"/>
    <w:rsid w:val="00DD5FBD"/>
    <w:rsid w:val="00E3367C"/>
    <w:rsid w:val="00E40AD6"/>
    <w:rsid w:val="00E4425F"/>
    <w:rsid w:val="00F239F0"/>
    <w:rsid w:val="00F24BDD"/>
    <w:rsid w:val="00F858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7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70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3706A"/>
    <w:rPr>
      <w:sz w:val="18"/>
      <w:szCs w:val="18"/>
    </w:rPr>
  </w:style>
  <w:style w:type="paragraph" w:styleId="a4">
    <w:name w:val="footer"/>
    <w:basedOn w:val="a"/>
    <w:link w:val="Char0"/>
    <w:uiPriority w:val="99"/>
    <w:unhideWhenUsed/>
    <w:rsid w:val="0053706A"/>
    <w:pPr>
      <w:tabs>
        <w:tab w:val="center" w:pos="4153"/>
        <w:tab w:val="right" w:pos="8306"/>
      </w:tabs>
      <w:snapToGrid w:val="0"/>
      <w:jc w:val="left"/>
    </w:pPr>
    <w:rPr>
      <w:sz w:val="18"/>
      <w:szCs w:val="18"/>
    </w:rPr>
  </w:style>
  <w:style w:type="character" w:customStyle="1" w:styleId="Char0">
    <w:name w:val="页脚 Char"/>
    <w:basedOn w:val="a0"/>
    <w:link w:val="a4"/>
    <w:uiPriority w:val="99"/>
    <w:rsid w:val="0053706A"/>
    <w:rPr>
      <w:sz w:val="18"/>
      <w:szCs w:val="18"/>
    </w:rPr>
  </w:style>
  <w:style w:type="paragraph" w:styleId="a5">
    <w:name w:val="Normal (Web)"/>
    <w:basedOn w:val="a"/>
    <w:uiPriority w:val="99"/>
    <w:semiHidden/>
    <w:unhideWhenUsed/>
    <w:rsid w:val="0053706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3706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70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3706A"/>
    <w:rPr>
      <w:sz w:val="18"/>
      <w:szCs w:val="18"/>
    </w:rPr>
  </w:style>
  <w:style w:type="paragraph" w:styleId="a4">
    <w:name w:val="footer"/>
    <w:basedOn w:val="a"/>
    <w:link w:val="Char0"/>
    <w:uiPriority w:val="99"/>
    <w:unhideWhenUsed/>
    <w:rsid w:val="0053706A"/>
    <w:pPr>
      <w:tabs>
        <w:tab w:val="center" w:pos="4153"/>
        <w:tab w:val="right" w:pos="8306"/>
      </w:tabs>
      <w:snapToGrid w:val="0"/>
      <w:jc w:val="left"/>
    </w:pPr>
    <w:rPr>
      <w:sz w:val="18"/>
      <w:szCs w:val="18"/>
    </w:rPr>
  </w:style>
  <w:style w:type="character" w:customStyle="1" w:styleId="Char0">
    <w:name w:val="页脚 Char"/>
    <w:basedOn w:val="a0"/>
    <w:link w:val="a4"/>
    <w:uiPriority w:val="99"/>
    <w:rsid w:val="0053706A"/>
    <w:rPr>
      <w:sz w:val="18"/>
      <w:szCs w:val="18"/>
    </w:rPr>
  </w:style>
  <w:style w:type="paragraph" w:styleId="a5">
    <w:name w:val="Normal (Web)"/>
    <w:basedOn w:val="a"/>
    <w:uiPriority w:val="99"/>
    <w:semiHidden/>
    <w:unhideWhenUsed/>
    <w:rsid w:val="0053706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3706A"/>
    <w:rPr>
      <w:b/>
      <w:bCs/>
    </w:rPr>
  </w:style>
</w:styles>
</file>

<file path=word/webSettings.xml><?xml version="1.0" encoding="utf-8"?>
<w:webSettings xmlns:r="http://schemas.openxmlformats.org/officeDocument/2006/relationships" xmlns:w="http://schemas.openxmlformats.org/wordprocessingml/2006/main">
  <w:divs>
    <w:div w:id="252864795">
      <w:bodyDiv w:val="1"/>
      <w:marLeft w:val="0"/>
      <w:marRight w:val="0"/>
      <w:marTop w:val="0"/>
      <w:marBottom w:val="0"/>
      <w:divBdr>
        <w:top w:val="none" w:sz="0" w:space="0" w:color="auto"/>
        <w:left w:val="none" w:sz="0" w:space="0" w:color="auto"/>
        <w:bottom w:val="none" w:sz="0" w:space="0" w:color="auto"/>
        <w:right w:val="none" w:sz="0" w:space="0" w:color="auto"/>
      </w:divBdr>
    </w:div>
    <w:div w:id="120802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550</Words>
  <Characters>3135</Characters>
  <Application>Microsoft Office Word</Application>
  <DocSecurity>0</DocSecurity>
  <Lines>26</Lines>
  <Paragraphs>7</Paragraphs>
  <ScaleCrop>false</ScaleCrop>
  <Company>Microsoft</Company>
  <LinksUpToDate>false</LinksUpToDate>
  <CharactersWithSpaces>3678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朱建明</cp:lastModifiedBy>
  <cp:revision>1</cp:revision>
  <dcterms:created xsi:type="dcterms:W3CDTF">2024-06-24T01:44:00Z</dcterms:created>
  <dcterms:modified xsi:type="dcterms:W3CDTF">2024-06-24T01:44:00Z</dcterms:modified>
</cp:coreProperties>
</file>