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2F121" w14:textId="77777777" w:rsidR="00F37C1F" w:rsidRDefault="00F37C1F">
      <w:pPr>
        <w:spacing w:line="600" w:lineRule="exact"/>
        <w:ind w:firstLineChars="200" w:firstLine="880"/>
        <w:jc w:val="center"/>
        <w:rPr>
          <w:rFonts w:eastAsia="方正小标宋简体"/>
          <w:snapToGrid w:val="0"/>
          <w:kern w:val="0"/>
          <w:sz w:val="44"/>
          <w:szCs w:val="44"/>
        </w:rPr>
      </w:pPr>
      <w:bookmarkStart w:id="0" w:name="zhengwen"/>
    </w:p>
    <w:p w14:paraId="121960FF" w14:textId="77777777" w:rsidR="00F37C1F" w:rsidRPr="00B47F91" w:rsidRDefault="00F37C1F">
      <w:pPr>
        <w:spacing w:line="600" w:lineRule="exact"/>
        <w:ind w:firstLineChars="200" w:firstLine="643"/>
        <w:jc w:val="center"/>
        <w:rPr>
          <w:rFonts w:ascii="宋体" w:eastAsia="宋体" w:hAnsi="宋体"/>
          <w:b/>
          <w:bCs/>
          <w:snapToGrid w:val="0"/>
          <w:kern w:val="0"/>
          <w:sz w:val="32"/>
          <w:szCs w:val="32"/>
        </w:rPr>
      </w:pPr>
    </w:p>
    <w:p w14:paraId="0C4BBDFF" w14:textId="6CFB2330" w:rsidR="00F37C1F" w:rsidRPr="000421D6" w:rsidRDefault="00000000" w:rsidP="00E97907">
      <w:pPr>
        <w:pStyle w:val="a8"/>
        <w:widowControl/>
        <w:spacing w:after="210" w:line="450" w:lineRule="atLeast"/>
        <w:rPr>
          <w:rFonts w:ascii="楷体_GB2312" w:eastAsia="楷体_GB2312" w:hAnsi="楷体_GB2312" w:cs="楷体_GB2312"/>
          <w:color w:val="333333"/>
          <w:sz w:val="32"/>
          <w:szCs w:val="32"/>
          <w:shd w:val="clear" w:color="auto" w:fill="FFFFFF"/>
        </w:rPr>
      </w:pPr>
      <w:r w:rsidRPr="000421D6">
        <w:rPr>
          <w:rFonts w:asciiTheme="minorEastAsia" w:eastAsiaTheme="minorEastAsia" w:hAnsiTheme="minorEastAsia" w:cstheme="minorEastAsia" w:hint="eastAsia"/>
          <w:color w:val="auto"/>
          <w:sz w:val="44"/>
          <w:szCs w:val="44"/>
        </w:rPr>
        <w:t>海口市人民政府</w:t>
      </w:r>
      <w:r w:rsidR="00E97907" w:rsidRPr="000421D6">
        <w:rPr>
          <w:rFonts w:asciiTheme="minorEastAsia" w:eastAsiaTheme="minorEastAsia" w:hAnsiTheme="minorEastAsia" w:cstheme="minorEastAsia"/>
          <w:color w:val="auto"/>
          <w:sz w:val="44"/>
          <w:szCs w:val="44"/>
        </w:rPr>
        <w:br/>
      </w:r>
      <w:r w:rsidRPr="000421D6">
        <w:rPr>
          <w:rFonts w:asciiTheme="minorEastAsia" w:eastAsiaTheme="minorEastAsia" w:hAnsiTheme="minorEastAsia" w:cstheme="minorEastAsia" w:hint="eastAsia"/>
          <w:color w:val="auto"/>
          <w:sz w:val="44"/>
          <w:szCs w:val="44"/>
        </w:rPr>
        <w:t>关于集体经营性建设用地入市的实施意见（试行）</w:t>
      </w:r>
      <w:r w:rsidR="00E97907" w:rsidRPr="000421D6">
        <w:rPr>
          <w:rFonts w:asciiTheme="minorEastAsia" w:eastAsiaTheme="minorEastAsia" w:hAnsiTheme="minorEastAsia" w:cstheme="minorEastAsia"/>
          <w:color w:val="auto"/>
          <w:sz w:val="44"/>
          <w:szCs w:val="44"/>
        </w:rPr>
        <w:br/>
      </w:r>
      <w:r>
        <w:rPr>
          <w:rFonts w:ascii="Times New Roman" w:hAnsi="Times New Roman" w:cs="Times New Roman" w:hint="eastAsia"/>
          <w:kern w:val="0"/>
          <w:sz w:val="32"/>
        </w:rPr>
        <w:t xml:space="preserve">    </w:t>
      </w:r>
      <w:r w:rsidRPr="000421D6">
        <w:rPr>
          <w:rFonts w:ascii="楷体_GB2312" w:eastAsia="楷体_GB2312" w:hAnsi="楷体_GB2312" w:cs="楷体_GB2312" w:hint="eastAsia"/>
          <w:color w:val="333333"/>
          <w:sz w:val="32"/>
          <w:szCs w:val="32"/>
          <w:shd w:val="clear" w:color="auto" w:fill="FFFFFF"/>
        </w:rPr>
        <w:t>（2021年9月13日海口市人民政府海府规〔2021〕7号公布）</w:t>
      </w:r>
    </w:p>
    <w:bookmarkEnd w:id="0"/>
    <w:p w14:paraId="50C492BD" w14:textId="77777777" w:rsidR="00F37C1F" w:rsidRDefault="00F37C1F">
      <w:pPr>
        <w:spacing w:line="600" w:lineRule="exact"/>
        <w:rPr>
          <w:rFonts w:ascii="仿宋_GB2312" w:eastAsia="仿宋_GB2312" w:hAnsi="Times New Roman" w:cs="Times New Roman"/>
          <w:sz w:val="32"/>
          <w:szCs w:val="32"/>
        </w:rPr>
      </w:pPr>
    </w:p>
    <w:p w14:paraId="203E31DB" w14:textId="77777777" w:rsidR="00F37C1F" w:rsidRPr="000421D6" w:rsidRDefault="00000000" w:rsidP="000421D6">
      <w:pPr>
        <w:ind w:firstLineChars="200" w:firstLine="640"/>
        <w:rPr>
          <w:rFonts w:ascii="仿宋_GB2312" w:eastAsia="仿宋_GB2312" w:hAnsi="仿宋_GB2312" w:cs="仿宋_GB2312"/>
          <w:color w:val="333333"/>
          <w:sz w:val="32"/>
          <w:szCs w:val="32"/>
          <w:shd w:val="clear" w:color="auto" w:fill="FFFFFF"/>
        </w:rPr>
      </w:pPr>
      <w:r w:rsidRPr="000421D6">
        <w:rPr>
          <w:rFonts w:ascii="仿宋_GB2312" w:eastAsia="仿宋_GB2312" w:hAnsi="仿宋_GB2312" w:cs="仿宋_GB2312" w:hint="eastAsia"/>
          <w:color w:val="333333"/>
          <w:sz w:val="32"/>
          <w:szCs w:val="32"/>
          <w:shd w:val="clear" w:color="auto" w:fill="FFFFFF"/>
        </w:rPr>
        <w:t>为构建城乡统一的建设用地市场，规范集体经营性建设用地市场秩序，保障各方合法权益，促进乡村振兴和城乡融合发展，根据《中华人民共和国土地管理法》《中共中央国务院关于支持海南全面深化改革开放的指导意见》《海南自由贸易港建设总体方案》《海南省统筹推进农村土地制度改革试点工作实施方案》《海南省集体经营性建设用地入市试点办法》等法律法规和相关政策规定，结合我市实际，提出以下实施意见。</w:t>
      </w:r>
    </w:p>
    <w:p w14:paraId="0D0B6632" w14:textId="77777777" w:rsidR="00F37C1F" w:rsidRPr="000421D6" w:rsidRDefault="00000000" w:rsidP="000421D6">
      <w:pPr>
        <w:pStyle w:val="a9"/>
        <w:widowControl/>
        <w:spacing w:beforeAutospacing="0" w:afterAutospacing="0" w:line="450" w:lineRule="atLeast"/>
        <w:ind w:firstLineChars="200" w:firstLine="640"/>
        <w:jc w:val="both"/>
        <w:rPr>
          <w:rFonts w:ascii="黑体" w:eastAsia="黑体" w:hAnsi="黑体" w:cs="黑体"/>
          <w:color w:val="333333"/>
          <w:sz w:val="32"/>
          <w:szCs w:val="32"/>
          <w:shd w:val="clear" w:color="auto" w:fill="FFFFFF"/>
        </w:rPr>
      </w:pPr>
      <w:r w:rsidRPr="000421D6">
        <w:rPr>
          <w:rFonts w:ascii="黑体" w:eastAsia="黑体" w:hAnsi="黑体" w:cs="黑体" w:hint="eastAsia"/>
          <w:color w:val="333333"/>
          <w:sz w:val="32"/>
          <w:szCs w:val="32"/>
          <w:shd w:val="clear" w:color="auto" w:fill="FFFFFF"/>
        </w:rPr>
        <w:t>一、建立健全集体经营性建设用地入市管理机制</w:t>
      </w:r>
    </w:p>
    <w:p w14:paraId="095C3228" w14:textId="77777777" w:rsidR="00F37C1F" w:rsidRPr="000421D6" w:rsidRDefault="00000000" w:rsidP="000421D6">
      <w:pPr>
        <w:pStyle w:val="a9"/>
        <w:widowControl/>
        <w:spacing w:beforeAutospacing="0" w:afterAutospacing="0" w:line="450" w:lineRule="atLeast"/>
        <w:ind w:firstLineChars="200" w:firstLine="640"/>
        <w:jc w:val="both"/>
        <w:rPr>
          <w:rFonts w:ascii="仿宋_GB2312" w:eastAsia="仿宋_GB2312" w:hAnsi="仿宋_GB2312" w:cs="仿宋_GB2312"/>
          <w:color w:val="333333"/>
          <w:kern w:val="2"/>
          <w:sz w:val="32"/>
          <w:szCs w:val="32"/>
          <w:shd w:val="clear" w:color="auto" w:fill="FFFFFF"/>
        </w:rPr>
      </w:pPr>
      <w:r w:rsidRPr="000421D6">
        <w:rPr>
          <w:rFonts w:ascii="仿宋_GB2312" w:eastAsia="仿宋_GB2312" w:hAnsi="仿宋_GB2312" w:cs="仿宋_GB2312" w:hint="eastAsia"/>
          <w:color w:val="333333"/>
          <w:kern w:val="2"/>
          <w:sz w:val="32"/>
          <w:szCs w:val="32"/>
          <w:shd w:val="clear" w:color="auto" w:fill="FFFFFF"/>
        </w:rPr>
        <w:t>（一）坚持国土空间规划管控和用途管制。集体经营性建设用地入市是指农村集体经营性建设用地使用权以有偿方式进入土地市场交易的行为。集体经营性建设用地开发利用必须符合国</w:t>
      </w:r>
      <w:r w:rsidRPr="000421D6">
        <w:rPr>
          <w:rFonts w:ascii="仿宋_GB2312" w:eastAsia="仿宋_GB2312" w:hAnsi="仿宋_GB2312" w:cs="仿宋_GB2312" w:hint="eastAsia"/>
          <w:color w:val="333333"/>
          <w:kern w:val="2"/>
          <w:sz w:val="32"/>
          <w:szCs w:val="32"/>
          <w:shd w:val="clear" w:color="auto" w:fill="FFFFFF"/>
        </w:rPr>
        <w:lastRenderedPageBreak/>
        <w:t>土空间规划布局，严守生态保护红线、永久基本农田、城镇开发边界等空间管控边界，按规划用途使用土地。涉及占用农用地和未利用地的，应当依法办理农用地和未利用地转建设用地手续，履行耕地占补平衡义务。鼓励城镇开发边界外的集体经营性建设用地优先入市。</w:t>
      </w:r>
    </w:p>
    <w:p w14:paraId="30FCDF88" w14:textId="77777777" w:rsidR="00F37C1F" w:rsidRPr="000421D6" w:rsidRDefault="00000000" w:rsidP="000421D6">
      <w:pPr>
        <w:pStyle w:val="a9"/>
        <w:widowControl/>
        <w:spacing w:beforeAutospacing="0" w:afterAutospacing="0" w:line="450" w:lineRule="atLeast"/>
        <w:ind w:firstLineChars="200" w:firstLine="640"/>
        <w:jc w:val="both"/>
        <w:rPr>
          <w:rFonts w:ascii="仿宋_GB2312" w:eastAsia="仿宋_GB2312" w:hAnsi="仿宋_GB2312" w:cs="仿宋_GB2312"/>
          <w:color w:val="333333"/>
          <w:kern w:val="2"/>
          <w:sz w:val="32"/>
          <w:szCs w:val="32"/>
          <w:shd w:val="clear" w:color="auto" w:fill="FFFFFF"/>
        </w:rPr>
      </w:pPr>
      <w:r w:rsidRPr="000421D6">
        <w:rPr>
          <w:rFonts w:ascii="仿宋_GB2312" w:eastAsia="仿宋_GB2312" w:hAnsi="仿宋_GB2312" w:cs="仿宋_GB2312" w:hint="eastAsia"/>
          <w:color w:val="333333"/>
          <w:kern w:val="2"/>
          <w:sz w:val="32"/>
          <w:szCs w:val="32"/>
          <w:shd w:val="clear" w:color="auto" w:fill="FFFFFF"/>
        </w:rPr>
        <w:t>（二）严格项目准入管理。集体经营性建设用地入市开发建设，应严格执行《海南省产业准入禁止限制目录（2019年版）》等产业政策，建设工业仓储、商业服务业、租赁式住宅等符合省市有关规定的产业项目，不得用于建设或变相建设商品住宅，鼓励建设经营性基础设施、公益设施项目。健全产业项目准入制度，集体经营性建设用地入市应参照我省国有建设用地有关规定签订产业项目发展和用地准入协议，具体准入标准、达产时间可结合实际情况确定。</w:t>
      </w:r>
    </w:p>
    <w:p w14:paraId="70182451" w14:textId="77777777" w:rsidR="00F37C1F" w:rsidRPr="000421D6" w:rsidRDefault="00000000" w:rsidP="000421D6">
      <w:pPr>
        <w:pStyle w:val="a9"/>
        <w:widowControl/>
        <w:spacing w:beforeAutospacing="0" w:afterAutospacing="0" w:line="450" w:lineRule="atLeast"/>
        <w:ind w:firstLineChars="200" w:firstLine="640"/>
        <w:jc w:val="both"/>
        <w:rPr>
          <w:rFonts w:ascii="仿宋_GB2312" w:eastAsia="仿宋_GB2312" w:hAnsi="仿宋_GB2312" w:cs="仿宋_GB2312"/>
          <w:color w:val="333333"/>
          <w:kern w:val="2"/>
          <w:sz w:val="32"/>
          <w:szCs w:val="32"/>
          <w:shd w:val="clear" w:color="auto" w:fill="FFFFFF"/>
        </w:rPr>
      </w:pPr>
      <w:r w:rsidRPr="000421D6">
        <w:rPr>
          <w:rFonts w:ascii="仿宋_GB2312" w:eastAsia="仿宋_GB2312" w:hAnsi="仿宋_GB2312" w:cs="仿宋_GB2312" w:hint="eastAsia"/>
          <w:color w:val="333333"/>
          <w:kern w:val="2"/>
          <w:sz w:val="32"/>
          <w:szCs w:val="32"/>
          <w:shd w:val="clear" w:color="auto" w:fill="FFFFFF"/>
        </w:rPr>
        <w:t>（三）建立入市计划供应制度。各区政府于每年11月30日前，根据总体规划、详细规划或村庄规划、产业规划、集体经济组织意愿等情况，合理安排下一年度集体经营性建设用地入市供应总量、结构、布局、时序和方式，由市自然资源和规划主管部门统筹年度建设用地供应计划，报市政府批准后公布实施。</w:t>
      </w:r>
    </w:p>
    <w:p w14:paraId="6936354E" w14:textId="77777777" w:rsidR="00F37C1F" w:rsidRPr="000421D6" w:rsidRDefault="00000000" w:rsidP="000421D6">
      <w:pPr>
        <w:pStyle w:val="a9"/>
        <w:widowControl/>
        <w:spacing w:beforeAutospacing="0" w:afterAutospacing="0" w:line="450" w:lineRule="atLeast"/>
        <w:ind w:firstLineChars="200" w:firstLine="640"/>
        <w:jc w:val="both"/>
        <w:rPr>
          <w:rFonts w:ascii="仿宋_GB2312" w:eastAsia="仿宋_GB2312" w:hAnsi="仿宋_GB2312" w:cs="仿宋_GB2312"/>
          <w:color w:val="333333"/>
          <w:kern w:val="2"/>
          <w:sz w:val="32"/>
          <w:szCs w:val="32"/>
          <w:shd w:val="clear" w:color="auto" w:fill="FFFFFF"/>
        </w:rPr>
      </w:pPr>
      <w:r w:rsidRPr="000421D6">
        <w:rPr>
          <w:rFonts w:ascii="仿宋_GB2312" w:eastAsia="仿宋_GB2312" w:hAnsi="仿宋_GB2312" w:cs="仿宋_GB2312" w:hint="eastAsia"/>
          <w:color w:val="333333"/>
          <w:kern w:val="2"/>
          <w:sz w:val="32"/>
          <w:szCs w:val="32"/>
          <w:shd w:val="clear" w:color="auto" w:fill="FFFFFF"/>
        </w:rPr>
        <w:t>（四）严控新增建设用地规模。市自然资源和规划主管部门依据土地利用年度计划于每年一季度向各区预下达集体经营性</w:t>
      </w:r>
      <w:r w:rsidRPr="000421D6">
        <w:rPr>
          <w:rFonts w:ascii="仿宋_GB2312" w:eastAsia="仿宋_GB2312" w:hAnsi="仿宋_GB2312" w:cs="仿宋_GB2312" w:hint="eastAsia"/>
          <w:color w:val="333333"/>
          <w:kern w:val="2"/>
          <w:sz w:val="32"/>
          <w:szCs w:val="32"/>
          <w:shd w:val="clear" w:color="auto" w:fill="FFFFFF"/>
        </w:rPr>
        <w:lastRenderedPageBreak/>
        <w:t>建设用地新增建设用地计划指标，优先用于乡村振兴项目。坚持节约用地，不占或少占耕地，严格限制占用水田。建立指标分配与存量挖潜挂钩奖励机制，鼓励各区政府通过异地调整、综合整治、用途转换等途径盘活资源，提高农村建设用地节约集约利用水平。宅基地有偿退出办法由市农业农村局另行制定。</w:t>
      </w:r>
    </w:p>
    <w:p w14:paraId="5FA7D12B" w14:textId="77777777" w:rsidR="00F37C1F" w:rsidRPr="000421D6" w:rsidRDefault="00000000" w:rsidP="000421D6">
      <w:pPr>
        <w:pStyle w:val="a9"/>
        <w:widowControl/>
        <w:spacing w:beforeAutospacing="0" w:afterAutospacing="0" w:line="450" w:lineRule="atLeast"/>
        <w:ind w:firstLineChars="200" w:firstLine="640"/>
        <w:jc w:val="both"/>
        <w:rPr>
          <w:rFonts w:ascii="仿宋_GB2312" w:eastAsia="仿宋_GB2312" w:hAnsi="仿宋_GB2312" w:cs="仿宋_GB2312"/>
          <w:color w:val="333333"/>
          <w:kern w:val="2"/>
          <w:sz w:val="32"/>
          <w:szCs w:val="32"/>
          <w:shd w:val="clear" w:color="auto" w:fill="FFFFFF"/>
        </w:rPr>
      </w:pPr>
      <w:r w:rsidRPr="000421D6">
        <w:rPr>
          <w:rFonts w:ascii="仿宋_GB2312" w:eastAsia="仿宋_GB2312" w:hAnsi="仿宋_GB2312" w:cs="仿宋_GB2312" w:hint="eastAsia"/>
          <w:color w:val="333333"/>
          <w:kern w:val="2"/>
          <w:sz w:val="32"/>
          <w:szCs w:val="32"/>
          <w:shd w:val="clear" w:color="auto" w:fill="FFFFFF"/>
        </w:rPr>
        <w:t>（五）科学制定集体建设用地基准地价。集体建设用地基准地价是集体经营性建设用地入市地价评估、底价确定和土地增值收益调节金征收的重要依据。市自然资源和规划主管部门负责组织编制集体建设用地基准地价，报市政府批准后向社会发布。原则上集体建设用地基准地价每3年更新一次，并根据城乡发展和市场状况适时调整。集体建设用地基准地价公布前，地价评估可参考国有建设用地基准地价确定。</w:t>
      </w:r>
    </w:p>
    <w:p w14:paraId="441044AC" w14:textId="77777777" w:rsidR="00F37C1F" w:rsidRPr="000421D6" w:rsidRDefault="00000000" w:rsidP="000421D6">
      <w:pPr>
        <w:pStyle w:val="a9"/>
        <w:widowControl/>
        <w:spacing w:beforeAutospacing="0" w:afterAutospacing="0" w:line="450" w:lineRule="atLeast"/>
        <w:ind w:firstLineChars="200" w:firstLine="640"/>
        <w:jc w:val="both"/>
        <w:rPr>
          <w:rFonts w:ascii="黑体" w:eastAsia="黑体" w:hAnsi="黑体" w:cs="黑体"/>
          <w:color w:val="333333"/>
          <w:sz w:val="32"/>
          <w:szCs w:val="32"/>
          <w:shd w:val="clear" w:color="auto" w:fill="FFFFFF"/>
        </w:rPr>
      </w:pPr>
      <w:r w:rsidRPr="000421D6">
        <w:rPr>
          <w:rFonts w:ascii="黑体" w:eastAsia="黑体" w:hAnsi="黑体" w:cs="黑体" w:hint="eastAsia"/>
          <w:color w:val="333333"/>
          <w:sz w:val="32"/>
          <w:szCs w:val="32"/>
          <w:shd w:val="clear" w:color="auto" w:fill="FFFFFF"/>
        </w:rPr>
        <w:t>二、规范集体经营性建设用地入市交易规则</w:t>
      </w:r>
    </w:p>
    <w:p w14:paraId="3F276376" w14:textId="77777777" w:rsidR="00F37C1F" w:rsidRPr="000421D6" w:rsidRDefault="00000000" w:rsidP="000421D6">
      <w:pPr>
        <w:pStyle w:val="a9"/>
        <w:widowControl/>
        <w:spacing w:beforeAutospacing="0" w:afterAutospacing="0" w:line="450" w:lineRule="atLeast"/>
        <w:ind w:firstLineChars="200" w:firstLine="640"/>
        <w:jc w:val="both"/>
        <w:rPr>
          <w:rFonts w:ascii="仿宋_GB2312" w:eastAsia="仿宋_GB2312" w:hAnsi="仿宋_GB2312" w:cs="仿宋_GB2312"/>
          <w:color w:val="333333"/>
          <w:kern w:val="2"/>
          <w:sz w:val="32"/>
          <w:szCs w:val="32"/>
          <w:shd w:val="clear" w:color="auto" w:fill="FFFFFF"/>
        </w:rPr>
      </w:pPr>
      <w:r w:rsidRPr="000421D6">
        <w:rPr>
          <w:rFonts w:ascii="仿宋_GB2312" w:eastAsia="仿宋_GB2312" w:hAnsi="仿宋_GB2312" w:cs="仿宋_GB2312" w:hint="eastAsia"/>
          <w:color w:val="333333"/>
          <w:kern w:val="2"/>
          <w:sz w:val="32"/>
          <w:szCs w:val="32"/>
          <w:shd w:val="clear" w:color="auto" w:fill="FFFFFF"/>
        </w:rPr>
        <w:t>（六）明确不同入市方式的适用范围及有关要求。集体经营性建设用地可采用出让、出租、作价出资（入股）方式入市交易。以出让方式入市交易的，以入市申请时间为节点，入市面积不得超过集体经济组织所持使用权的全部集体经营性建设用地面积的70%。采用作价出资（入股）方式入市交易的，土地使用权由出资投入改组后的新设企业持有，土地所有权人按约定参与企业经营分红，具体股权份额根据土地成交价款确定，企业因经营需</w:t>
      </w:r>
      <w:r w:rsidRPr="000421D6">
        <w:rPr>
          <w:rFonts w:ascii="仿宋_GB2312" w:eastAsia="仿宋_GB2312" w:hAnsi="仿宋_GB2312" w:cs="仿宋_GB2312" w:hint="eastAsia"/>
          <w:color w:val="333333"/>
          <w:kern w:val="2"/>
          <w:sz w:val="32"/>
          <w:szCs w:val="32"/>
          <w:shd w:val="clear" w:color="auto" w:fill="FFFFFF"/>
        </w:rPr>
        <w:lastRenderedPageBreak/>
        <w:t>要增资扩股的，土地所有权人股权份额应按增资扩股时土地市场评估价格重新确定。</w:t>
      </w:r>
    </w:p>
    <w:p w14:paraId="651F6BB3" w14:textId="77777777" w:rsidR="00F37C1F" w:rsidRPr="000421D6" w:rsidRDefault="00000000" w:rsidP="000421D6">
      <w:pPr>
        <w:pStyle w:val="a9"/>
        <w:widowControl/>
        <w:spacing w:beforeAutospacing="0" w:afterAutospacing="0" w:line="450" w:lineRule="atLeast"/>
        <w:ind w:firstLineChars="200" w:firstLine="640"/>
        <w:jc w:val="both"/>
        <w:rPr>
          <w:rFonts w:ascii="仿宋_GB2312" w:eastAsia="仿宋_GB2312" w:hAnsi="仿宋_GB2312" w:cs="仿宋_GB2312"/>
          <w:color w:val="333333"/>
          <w:kern w:val="2"/>
          <w:sz w:val="32"/>
          <w:szCs w:val="32"/>
          <w:shd w:val="clear" w:color="auto" w:fill="FFFFFF"/>
        </w:rPr>
      </w:pPr>
      <w:r w:rsidRPr="000421D6">
        <w:rPr>
          <w:rFonts w:ascii="仿宋_GB2312" w:eastAsia="仿宋_GB2312" w:hAnsi="仿宋_GB2312" w:cs="仿宋_GB2312" w:hint="eastAsia"/>
          <w:color w:val="333333"/>
          <w:kern w:val="2"/>
          <w:sz w:val="32"/>
          <w:szCs w:val="32"/>
          <w:shd w:val="clear" w:color="auto" w:fill="FFFFFF"/>
        </w:rPr>
        <w:t>（七）实行土地公开交易。集体经营性建设用地入市应采取招标、拍卖、挂牌等方式公开交易，交易程序和交易规则参照国有建设用地交易有关规定执行，不得设定影响公平、公正竞争的限制条件。入市面积5亩以下或者零星分散等特殊情况的，经村集体决策同意并报经市政府批准，可采取协议方式交易。起始价（起始租金总额）、协议出让价（协议租金总额）或作价出资（入股）价格以及交易底价，不得低于入市成本，不得低于入市地块所在级别集体建设用地基准地价（以地面地价计算）乘以地价指数之值的70%。交易竞买保证金参照国有建设用地有关规定执行，但不得低于入市土地增值收益调节金征缴比例。</w:t>
      </w:r>
    </w:p>
    <w:p w14:paraId="017396F6" w14:textId="77777777" w:rsidR="00F37C1F" w:rsidRPr="000421D6" w:rsidRDefault="00000000" w:rsidP="000421D6">
      <w:pPr>
        <w:pStyle w:val="a9"/>
        <w:widowControl/>
        <w:spacing w:beforeAutospacing="0" w:afterAutospacing="0" w:line="450" w:lineRule="atLeast"/>
        <w:ind w:firstLineChars="200" w:firstLine="640"/>
        <w:jc w:val="both"/>
        <w:rPr>
          <w:rFonts w:ascii="仿宋_GB2312" w:eastAsia="仿宋_GB2312" w:hAnsi="仿宋_GB2312" w:cs="仿宋_GB2312"/>
          <w:color w:val="333333"/>
          <w:kern w:val="2"/>
          <w:sz w:val="32"/>
          <w:szCs w:val="32"/>
          <w:shd w:val="clear" w:color="auto" w:fill="FFFFFF"/>
        </w:rPr>
      </w:pPr>
      <w:r w:rsidRPr="000421D6">
        <w:rPr>
          <w:rFonts w:ascii="仿宋_GB2312" w:eastAsia="仿宋_GB2312" w:hAnsi="仿宋_GB2312" w:cs="仿宋_GB2312" w:hint="eastAsia"/>
          <w:color w:val="333333"/>
          <w:kern w:val="2"/>
          <w:sz w:val="32"/>
          <w:szCs w:val="32"/>
          <w:shd w:val="clear" w:color="auto" w:fill="FFFFFF"/>
        </w:rPr>
        <w:t>（八）明确入市主体和入市实施主体。集体经营性建设用地入市主体为代表其所有权的农村集体经济组织。土地属村农民集体所有的，由村集体经济组织行使所有权；分别属村内两个及以上农村集体经济组织所有的，由村内相关集体经济组织行使所有权；属镇农民集体所有的，由镇农村集体经济组织行使所有权。尚未成立集体经济组织或集体经济组织不健全的，可由村民委员会、村民小组或镇政府代表其行使所有权。</w:t>
      </w:r>
    </w:p>
    <w:p w14:paraId="4A73022E" w14:textId="77777777" w:rsidR="00F37C1F" w:rsidRPr="000421D6" w:rsidRDefault="00000000" w:rsidP="000421D6">
      <w:pPr>
        <w:pStyle w:val="a9"/>
        <w:widowControl/>
        <w:spacing w:beforeAutospacing="0" w:afterAutospacing="0" w:line="450" w:lineRule="atLeast"/>
        <w:ind w:firstLineChars="200" w:firstLine="640"/>
        <w:jc w:val="both"/>
        <w:rPr>
          <w:rFonts w:ascii="仿宋_GB2312" w:eastAsia="仿宋_GB2312" w:hAnsi="仿宋_GB2312" w:cs="仿宋_GB2312"/>
          <w:color w:val="333333"/>
          <w:kern w:val="2"/>
          <w:sz w:val="32"/>
          <w:szCs w:val="32"/>
          <w:shd w:val="clear" w:color="auto" w:fill="FFFFFF"/>
        </w:rPr>
      </w:pPr>
      <w:r w:rsidRPr="000421D6">
        <w:rPr>
          <w:rFonts w:ascii="仿宋_GB2312" w:eastAsia="仿宋_GB2312" w:hAnsi="仿宋_GB2312" w:cs="仿宋_GB2312" w:hint="eastAsia"/>
          <w:color w:val="333333"/>
          <w:kern w:val="2"/>
          <w:sz w:val="32"/>
          <w:szCs w:val="32"/>
          <w:shd w:val="clear" w:color="auto" w:fill="FFFFFF"/>
        </w:rPr>
        <w:lastRenderedPageBreak/>
        <w:t>农村集体经济组织以全资方式设立的土地股份合作社、土地专营公司等具有法人资格的企业，镇域内或者一定区域内各农村集体经济组织组建的具有独立法人资格的土地股份合作社或联营公司，经农村集体经济组织书面委托授权，可作为入市实施主体在授权范围内代理实施入市事项。</w:t>
      </w:r>
    </w:p>
    <w:p w14:paraId="39277C00" w14:textId="77777777" w:rsidR="00F37C1F" w:rsidRPr="000421D6" w:rsidRDefault="00000000" w:rsidP="000421D6">
      <w:pPr>
        <w:pStyle w:val="a9"/>
        <w:widowControl/>
        <w:spacing w:beforeAutospacing="0" w:afterAutospacing="0" w:line="450" w:lineRule="atLeast"/>
        <w:ind w:firstLineChars="200" w:firstLine="640"/>
        <w:jc w:val="both"/>
        <w:rPr>
          <w:rFonts w:ascii="仿宋_GB2312" w:eastAsia="仿宋_GB2312" w:hAnsi="仿宋_GB2312" w:cs="仿宋_GB2312"/>
          <w:color w:val="333333"/>
          <w:kern w:val="2"/>
          <w:sz w:val="32"/>
          <w:szCs w:val="32"/>
          <w:shd w:val="clear" w:color="auto" w:fill="FFFFFF"/>
        </w:rPr>
      </w:pPr>
      <w:r w:rsidRPr="000421D6">
        <w:rPr>
          <w:rFonts w:ascii="仿宋_GB2312" w:eastAsia="仿宋_GB2312" w:hAnsi="仿宋_GB2312" w:cs="仿宋_GB2312" w:hint="eastAsia"/>
          <w:color w:val="333333"/>
          <w:kern w:val="2"/>
          <w:sz w:val="32"/>
          <w:szCs w:val="32"/>
          <w:shd w:val="clear" w:color="auto" w:fill="FFFFFF"/>
        </w:rPr>
        <w:t>（九）探索区域统筹整备入市。参考国有土地储备制度，鼓励区政府、园区管理机构或其以全资方式成立的土地专营公司通过托管等方式，对产业落后、利用低效、零星分散的存量集体经营性建设用地进行统筹整备，具体负责土地整合清理、产业规划、前期开发、招商引资、土地入市和物业管理等工作，实现统一招商、统一入市，提升土地利用效益，促进产业升级转型。</w:t>
      </w:r>
    </w:p>
    <w:p w14:paraId="3ACCD069" w14:textId="77777777" w:rsidR="00F37C1F" w:rsidRPr="000421D6" w:rsidRDefault="00000000" w:rsidP="000421D6">
      <w:pPr>
        <w:pStyle w:val="a9"/>
        <w:widowControl/>
        <w:spacing w:beforeAutospacing="0" w:afterAutospacing="0" w:line="450" w:lineRule="atLeast"/>
        <w:ind w:firstLineChars="200" w:firstLine="640"/>
        <w:jc w:val="both"/>
        <w:rPr>
          <w:rFonts w:ascii="仿宋_GB2312" w:eastAsia="仿宋_GB2312" w:hAnsi="仿宋_GB2312" w:cs="仿宋_GB2312"/>
          <w:color w:val="333333"/>
          <w:kern w:val="2"/>
          <w:sz w:val="32"/>
          <w:szCs w:val="32"/>
          <w:shd w:val="clear" w:color="auto" w:fill="FFFFFF"/>
        </w:rPr>
      </w:pPr>
      <w:r w:rsidRPr="000421D6">
        <w:rPr>
          <w:rFonts w:ascii="仿宋_GB2312" w:eastAsia="仿宋_GB2312" w:hAnsi="仿宋_GB2312" w:cs="仿宋_GB2312" w:hint="eastAsia"/>
          <w:color w:val="333333"/>
          <w:kern w:val="2"/>
          <w:sz w:val="32"/>
          <w:szCs w:val="32"/>
          <w:shd w:val="clear" w:color="auto" w:fill="FFFFFF"/>
        </w:rPr>
        <w:t>（十）明确入市交易条件。集体经营性建设用地入市应当符合以下条件：</w:t>
      </w:r>
    </w:p>
    <w:p w14:paraId="5E641FC3" w14:textId="77777777" w:rsidR="00F37C1F" w:rsidRPr="000421D6" w:rsidRDefault="00000000" w:rsidP="000421D6">
      <w:pPr>
        <w:pStyle w:val="a9"/>
        <w:widowControl/>
        <w:spacing w:beforeAutospacing="0" w:afterAutospacing="0" w:line="450" w:lineRule="atLeast"/>
        <w:ind w:firstLineChars="200" w:firstLine="640"/>
        <w:jc w:val="both"/>
        <w:rPr>
          <w:rFonts w:ascii="仿宋_GB2312" w:eastAsia="仿宋_GB2312" w:hAnsi="仿宋_GB2312" w:cs="仿宋_GB2312"/>
          <w:color w:val="333333"/>
          <w:kern w:val="2"/>
          <w:sz w:val="32"/>
          <w:szCs w:val="32"/>
          <w:shd w:val="clear" w:color="auto" w:fill="FFFFFF"/>
        </w:rPr>
      </w:pPr>
      <w:r w:rsidRPr="000421D6">
        <w:rPr>
          <w:rFonts w:ascii="仿宋_GB2312" w:eastAsia="仿宋_GB2312" w:hAnsi="仿宋_GB2312" w:cs="仿宋_GB2312" w:hint="eastAsia"/>
          <w:color w:val="333333"/>
          <w:kern w:val="2"/>
          <w:sz w:val="32"/>
          <w:szCs w:val="32"/>
          <w:shd w:val="clear" w:color="auto" w:fill="FFFFFF"/>
        </w:rPr>
        <w:t>1.总体规划划定为建设用地，详细规划或村庄规划确定为工业仓储、商服、租赁性住房等经营性用途，且符合相关产业规划、生态环境保护要求；</w:t>
      </w:r>
    </w:p>
    <w:p w14:paraId="422370F4" w14:textId="77777777" w:rsidR="00F37C1F" w:rsidRPr="000421D6" w:rsidRDefault="00000000" w:rsidP="000421D6">
      <w:pPr>
        <w:pStyle w:val="a9"/>
        <w:widowControl/>
        <w:spacing w:beforeAutospacing="0" w:afterAutospacing="0" w:line="450" w:lineRule="atLeast"/>
        <w:ind w:firstLineChars="200" w:firstLine="640"/>
        <w:jc w:val="both"/>
        <w:rPr>
          <w:rFonts w:ascii="仿宋_GB2312" w:eastAsia="仿宋_GB2312" w:hAnsi="仿宋_GB2312" w:cs="仿宋_GB2312"/>
          <w:color w:val="333333"/>
          <w:kern w:val="2"/>
          <w:sz w:val="32"/>
          <w:szCs w:val="32"/>
          <w:shd w:val="clear" w:color="auto" w:fill="FFFFFF"/>
        </w:rPr>
      </w:pPr>
      <w:r w:rsidRPr="000421D6">
        <w:rPr>
          <w:rFonts w:ascii="仿宋_GB2312" w:eastAsia="仿宋_GB2312" w:hAnsi="仿宋_GB2312" w:cs="仿宋_GB2312" w:hint="eastAsia"/>
          <w:color w:val="333333"/>
          <w:kern w:val="2"/>
          <w:sz w:val="32"/>
          <w:szCs w:val="32"/>
          <w:shd w:val="clear" w:color="auto" w:fill="FFFFFF"/>
        </w:rPr>
        <w:t>2.土地权属清晰、无争议，依法取得集体土地所有权证或集体建设用地使用权证，包括保留集体性质的留用地；</w:t>
      </w:r>
    </w:p>
    <w:p w14:paraId="64B116CE" w14:textId="77777777" w:rsidR="00F37C1F" w:rsidRPr="000421D6" w:rsidRDefault="00000000" w:rsidP="000421D6">
      <w:pPr>
        <w:pStyle w:val="a9"/>
        <w:widowControl/>
        <w:spacing w:beforeAutospacing="0" w:afterAutospacing="0" w:line="450" w:lineRule="atLeast"/>
        <w:ind w:firstLineChars="200" w:firstLine="640"/>
        <w:jc w:val="both"/>
        <w:rPr>
          <w:rFonts w:ascii="仿宋_GB2312" w:eastAsia="仿宋_GB2312" w:hAnsi="仿宋_GB2312" w:cs="仿宋_GB2312"/>
          <w:color w:val="333333"/>
          <w:kern w:val="2"/>
          <w:sz w:val="32"/>
          <w:szCs w:val="32"/>
          <w:shd w:val="clear" w:color="auto" w:fill="FFFFFF"/>
        </w:rPr>
      </w:pPr>
      <w:r w:rsidRPr="000421D6">
        <w:rPr>
          <w:rFonts w:ascii="仿宋_GB2312" w:eastAsia="仿宋_GB2312" w:hAnsi="仿宋_GB2312" w:cs="仿宋_GB2312" w:hint="eastAsia"/>
          <w:color w:val="333333"/>
          <w:kern w:val="2"/>
          <w:sz w:val="32"/>
          <w:szCs w:val="32"/>
          <w:shd w:val="clear" w:color="auto" w:fill="FFFFFF"/>
        </w:rPr>
        <w:t>3.需要处理的土地使用、承包、经营等权利和地上建筑物、构筑物、其他附着物权益已补偿和处置完毕，或地上建筑物、构</w:t>
      </w:r>
      <w:r w:rsidRPr="000421D6">
        <w:rPr>
          <w:rFonts w:ascii="仿宋_GB2312" w:eastAsia="仿宋_GB2312" w:hAnsi="仿宋_GB2312" w:cs="仿宋_GB2312" w:hint="eastAsia"/>
          <w:color w:val="333333"/>
          <w:kern w:val="2"/>
          <w:sz w:val="32"/>
          <w:szCs w:val="32"/>
          <w:shd w:val="clear" w:color="auto" w:fill="FFFFFF"/>
        </w:rPr>
        <w:lastRenderedPageBreak/>
        <w:t>筑物、其他附着物经土地所有权人表决同意随土地一同入市流转；</w:t>
      </w:r>
    </w:p>
    <w:p w14:paraId="78C4D8B0" w14:textId="77777777" w:rsidR="00F37C1F" w:rsidRPr="000421D6" w:rsidRDefault="00000000" w:rsidP="000421D6">
      <w:pPr>
        <w:pStyle w:val="a9"/>
        <w:widowControl/>
        <w:spacing w:beforeAutospacing="0" w:afterAutospacing="0" w:line="450" w:lineRule="atLeast"/>
        <w:ind w:firstLineChars="200" w:firstLine="640"/>
        <w:jc w:val="both"/>
        <w:rPr>
          <w:rFonts w:ascii="仿宋_GB2312" w:eastAsia="仿宋_GB2312" w:hAnsi="仿宋_GB2312" w:cs="仿宋_GB2312"/>
          <w:color w:val="333333"/>
          <w:kern w:val="2"/>
          <w:sz w:val="32"/>
          <w:szCs w:val="32"/>
          <w:shd w:val="clear" w:color="auto" w:fill="FFFFFF"/>
        </w:rPr>
      </w:pPr>
      <w:r w:rsidRPr="000421D6">
        <w:rPr>
          <w:rFonts w:ascii="仿宋_GB2312" w:eastAsia="仿宋_GB2312" w:hAnsi="仿宋_GB2312" w:cs="仿宋_GB2312" w:hint="eastAsia"/>
          <w:color w:val="333333"/>
          <w:kern w:val="2"/>
          <w:sz w:val="32"/>
          <w:szCs w:val="32"/>
          <w:shd w:val="clear" w:color="auto" w:fill="FFFFFF"/>
        </w:rPr>
        <w:t>4.具备开发建设必要的通路、通水、通电、土地平整等条件，但入市方案中另有说明的除外；</w:t>
      </w:r>
    </w:p>
    <w:p w14:paraId="32B9E1CF" w14:textId="77777777" w:rsidR="00F37C1F" w:rsidRPr="000421D6" w:rsidRDefault="00000000" w:rsidP="000421D6">
      <w:pPr>
        <w:pStyle w:val="a9"/>
        <w:widowControl/>
        <w:spacing w:beforeAutospacing="0" w:afterAutospacing="0" w:line="450" w:lineRule="atLeast"/>
        <w:ind w:firstLineChars="200" w:firstLine="640"/>
        <w:jc w:val="both"/>
        <w:rPr>
          <w:rFonts w:ascii="仿宋_GB2312" w:eastAsia="仿宋_GB2312" w:hAnsi="仿宋_GB2312" w:cs="仿宋_GB2312"/>
          <w:color w:val="333333"/>
          <w:kern w:val="2"/>
          <w:sz w:val="32"/>
          <w:szCs w:val="32"/>
          <w:shd w:val="clear" w:color="auto" w:fill="FFFFFF"/>
        </w:rPr>
      </w:pPr>
      <w:r w:rsidRPr="000421D6">
        <w:rPr>
          <w:rFonts w:ascii="仿宋_GB2312" w:eastAsia="仿宋_GB2312" w:hAnsi="仿宋_GB2312" w:cs="仿宋_GB2312" w:hint="eastAsia"/>
          <w:color w:val="333333"/>
          <w:kern w:val="2"/>
          <w:sz w:val="32"/>
          <w:szCs w:val="32"/>
          <w:shd w:val="clear" w:color="auto" w:fill="FFFFFF"/>
        </w:rPr>
        <w:t>5.未被司法机关、行政机关限制土地权利；</w:t>
      </w:r>
    </w:p>
    <w:p w14:paraId="20187E12" w14:textId="77777777" w:rsidR="00F37C1F" w:rsidRPr="000421D6" w:rsidRDefault="00000000" w:rsidP="000421D6">
      <w:pPr>
        <w:pStyle w:val="a9"/>
        <w:widowControl/>
        <w:spacing w:beforeAutospacing="0" w:afterAutospacing="0" w:line="450" w:lineRule="atLeast"/>
        <w:ind w:firstLineChars="200" w:firstLine="640"/>
        <w:jc w:val="both"/>
        <w:rPr>
          <w:rFonts w:ascii="仿宋_GB2312" w:eastAsia="仿宋_GB2312" w:hAnsi="仿宋_GB2312" w:cs="仿宋_GB2312"/>
          <w:color w:val="333333"/>
          <w:kern w:val="2"/>
          <w:sz w:val="32"/>
          <w:szCs w:val="32"/>
          <w:shd w:val="clear" w:color="auto" w:fill="FFFFFF"/>
        </w:rPr>
      </w:pPr>
      <w:r w:rsidRPr="000421D6">
        <w:rPr>
          <w:rFonts w:ascii="仿宋_GB2312" w:eastAsia="仿宋_GB2312" w:hAnsi="仿宋_GB2312" w:cs="仿宋_GB2312" w:hint="eastAsia"/>
          <w:color w:val="333333"/>
          <w:kern w:val="2"/>
          <w:sz w:val="32"/>
          <w:szCs w:val="32"/>
          <w:shd w:val="clear" w:color="auto" w:fill="FFFFFF"/>
        </w:rPr>
        <w:t>6.法律法规规定的其他条件。</w:t>
      </w:r>
    </w:p>
    <w:p w14:paraId="66A93108" w14:textId="77777777" w:rsidR="00F37C1F" w:rsidRPr="000421D6" w:rsidRDefault="00000000" w:rsidP="000421D6">
      <w:pPr>
        <w:pStyle w:val="a9"/>
        <w:widowControl/>
        <w:spacing w:beforeAutospacing="0" w:afterAutospacing="0" w:line="450" w:lineRule="atLeast"/>
        <w:ind w:firstLineChars="200" w:firstLine="640"/>
        <w:jc w:val="both"/>
        <w:rPr>
          <w:rFonts w:ascii="仿宋_GB2312" w:eastAsia="仿宋_GB2312" w:hAnsi="仿宋_GB2312" w:cs="仿宋_GB2312"/>
          <w:color w:val="333333"/>
          <w:kern w:val="2"/>
          <w:sz w:val="32"/>
          <w:szCs w:val="32"/>
          <w:shd w:val="clear" w:color="auto" w:fill="FFFFFF"/>
        </w:rPr>
      </w:pPr>
      <w:r w:rsidRPr="000421D6">
        <w:rPr>
          <w:rFonts w:ascii="仿宋_GB2312" w:eastAsia="仿宋_GB2312" w:hAnsi="仿宋_GB2312" w:cs="仿宋_GB2312" w:hint="eastAsia"/>
          <w:color w:val="333333"/>
          <w:kern w:val="2"/>
          <w:sz w:val="32"/>
          <w:szCs w:val="32"/>
          <w:shd w:val="clear" w:color="auto" w:fill="FFFFFF"/>
        </w:rPr>
        <w:t>（十一）多途径推动入市交易。符合本意见规定入市条件的存量集体经营性建设用地，可直接就地入市。</w:t>
      </w:r>
    </w:p>
    <w:p w14:paraId="03CAFE77" w14:textId="77777777" w:rsidR="00F37C1F" w:rsidRPr="000421D6" w:rsidRDefault="00000000" w:rsidP="000421D6">
      <w:pPr>
        <w:pStyle w:val="a9"/>
        <w:widowControl/>
        <w:spacing w:beforeAutospacing="0" w:afterAutospacing="0" w:line="450" w:lineRule="atLeast"/>
        <w:ind w:firstLineChars="200" w:firstLine="640"/>
        <w:jc w:val="both"/>
        <w:rPr>
          <w:rFonts w:ascii="仿宋_GB2312" w:eastAsia="仿宋_GB2312" w:hAnsi="仿宋_GB2312" w:cs="仿宋_GB2312"/>
          <w:color w:val="333333"/>
          <w:kern w:val="2"/>
          <w:sz w:val="32"/>
          <w:szCs w:val="32"/>
          <w:shd w:val="clear" w:color="auto" w:fill="FFFFFF"/>
        </w:rPr>
      </w:pPr>
      <w:r w:rsidRPr="000421D6">
        <w:rPr>
          <w:rFonts w:ascii="仿宋_GB2312" w:eastAsia="仿宋_GB2312" w:hAnsi="仿宋_GB2312" w:cs="仿宋_GB2312" w:hint="eastAsia"/>
          <w:color w:val="333333"/>
          <w:kern w:val="2"/>
          <w:sz w:val="32"/>
          <w:szCs w:val="32"/>
          <w:shd w:val="clear" w:color="auto" w:fill="FFFFFF"/>
        </w:rPr>
        <w:t>村庄内零星、分散等不具备就地入市条件的存量集体建设用地，在确保建设用地总量不增加、耕地和林地数量不减少，质量有提高的前提下，土地所有权人集体决策同意并经市政府批准的，可先行复垦为农用地后，将腾挪出的建设用地指标调整到其他符合条件的区域入市。鼓励统筹规划产业集中区，先行开展基础设施建设等前期开发工作，为异地调整入市创造条件。</w:t>
      </w:r>
    </w:p>
    <w:p w14:paraId="1D90C6B1" w14:textId="77777777" w:rsidR="00F37C1F" w:rsidRPr="000421D6" w:rsidRDefault="00000000" w:rsidP="000421D6">
      <w:pPr>
        <w:pStyle w:val="a9"/>
        <w:widowControl/>
        <w:spacing w:beforeAutospacing="0" w:afterAutospacing="0" w:line="450" w:lineRule="atLeast"/>
        <w:ind w:firstLineChars="200" w:firstLine="640"/>
        <w:jc w:val="both"/>
        <w:rPr>
          <w:rFonts w:ascii="仿宋_GB2312" w:eastAsia="仿宋_GB2312" w:hAnsi="仿宋_GB2312" w:cs="仿宋_GB2312"/>
          <w:color w:val="333333"/>
          <w:kern w:val="2"/>
          <w:sz w:val="32"/>
          <w:szCs w:val="32"/>
          <w:shd w:val="clear" w:color="auto" w:fill="FFFFFF"/>
        </w:rPr>
      </w:pPr>
      <w:r w:rsidRPr="000421D6">
        <w:rPr>
          <w:rFonts w:ascii="仿宋_GB2312" w:eastAsia="仿宋_GB2312" w:hAnsi="仿宋_GB2312" w:cs="仿宋_GB2312" w:hint="eastAsia"/>
          <w:color w:val="333333"/>
          <w:kern w:val="2"/>
          <w:sz w:val="32"/>
          <w:szCs w:val="32"/>
          <w:shd w:val="clear" w:color="auto" w:fill="FFFFFF"/>
        </w:rPr>
        <w:t>对实施美丽乡村、全域旅游等乡村振兴项目用地以及符合国家规定及我省农村土地制度改革试点要求的土地，占用农用地和未利用地的，可保留集体所有权性质，根据实际用地需求利用年度新增建设用地指标，按“只转不征”方式依法完成农用地和未利用地转为建设用地审批手续后入市。</w:t>
      </w:r>
    </w:p>
    <w:p w14:paraId="56233543" w14:textId="77777777" w:rsidR="00F37C1F" w:rsidRPr="000421D6" w:rsidRDefault="00000000" w:rsidP="000421D6">
      <w:pPr>
        <w:pStyle w:val="a9"/>
        <w:widowControl/>
        <w:spacing w:beforeAutospacing="0" w:afterAutospacing="0" w:line="450" w:lineRule="atLeast"/>
        <w:ind w:firstLineChars="200" w:firstLine="640"/>
        <w:jc w:val="both"/>
        <w:rPr>
          <w:rFonts w:ascii="仿宋_GB2312" w:eastAsia="仿宋_GB2312" w:hAnsi="仿宋_GB2312" w:cs="仿宋_GB2312"/>
          <w:color w:val="333333"/>
          <w:kern w:val="2"/>
          <w:sz w:val="32"/>
          <w:szCs w:val="32"/>
          <w:shd w:val="clear" w:color="auto" w:fill="FFFFFF"/>
        </w:rPr>
      </w:pPr>
      <w:r w:rsidRPr="000421D6">
        <w:rPr>
          <w:rFonts w:ascii="仿宋_GB2312" w:eastAsia="仿宋_GB2312" w:hAnsi="仿宋_GB2312" w:cs="仿宋_GB2312" w:hint="eastAsia"/>
          <w:color w:val="333333"/>
          <w:kern w:val="2"/>
          <w:sz w:val="32"/>
          <w:szCs w:val="32"/>
          <w:shd w:val="clear" w:color="auto" w:fill="FFFFFF"/>
        </w:rPr>
        <w:lastRenderedPageBreak/>
        <w:t>（十二）规范入市交易流程。集体经营性建设用地入市出让、出租、作价出资（入股）按以下程序进行：</w:t>
      </w:r>
    </w:p>
    <w:p w14:paraId="1FBF37B0" w14:textId="77777777" w:rsidR="00F37C1F" w:rsidRPr="000421D6" w:rsidRDefault="00000000" w:rsidP="000421D6">
      <w:pPr>
        <w:pStyle w:val="a9"/>
        <w:widowControl/>
        <w:spacing w:beforeAutospacing="0" w:afterAutospacing="0" w:line="450" w:lineRule="atLeast"/>
        <w:ind w:firstLineChars="200" w:firstLine="640"/>
        <w:jc w:val="both"/>
        <w:rPr>
          <w:rFonts w:ascii="仿宋_GB2312" w:eastAsia="仿宋_GB2312" w:hAnsi="仿宋_GB2312" w:cs="仿宋_GB2312"/>
          <w:color w:val="333333"/>
          <w:kern w:val="2"/>
          <w:sz w:val="32"/>
          <w:szCs w:val="32"/>
          <w:shd w:val="clear" w:color="auto" w:fill="FFFFFF"/>
        </w:rPr>
      </w:pPr>
      <w:r w:rsidRPr="000421D6">
        <w:rPr>
          <w:rFonts w:ascii="仿宋_GB2312" w:eastAsia="仿宋_GB2312" w:hAnsi="仿宋_GB2312" w:cs="仿宋_GB2312" w:hint="eastAsia"/>
          <w:color w:val="333333"/>
          <w:kern w:val="2"/>
          <w:sz w:val="32"/>
          <w:szCs w:val="32"/>
          <w:shd w:val="clear" w:color="auto" w:fill="FFFFFF"/>
        </w:rPr>
        <w:t>1.准备阶段</w:t>
      </w:r>
    </w:p>
    <w:p w14:paraId="05C82771" w14:textId="77777777" w:rsidR="00F37C1F" w:rsidRPr="000421D6" w:rsidRDefault="00000000" w:rsidP="000421D6">
      <w:pPr>
        <w:pStyle w:val="a9"/>
        <w:widowControl/>
        <w:spacing w:beforeAutospacing="0" w:afterAutospacing="0" w:line="450" w:lineRule="atLeast"/>
        <w:ind w:firstLineChars="200" w:firstLine="640"/>
        <w:jc w:val="both"/>
        <w:rPr>
          <w:rFonts w:ascii="仿宋_GB2312" w:eastAsia="仿宋_GB2312" w:hAnsi="仿宋_GB2312" w:cs="仿宋_GB2312"/>
          <w:color w:val="333333"/>
          <w:kern w:val="2"/>
          <w:sz w:val="32"/>
          <w:szCs w:val="32"/>
          <w:shd w:val="clear" w:color="auto" w:fill="FFFFFF"/>
        </w:rPr>
      </w:pPr>
      <w:r w:rsidRPr="000421D6">
        <w:rPr>
          <w:rFonts w:ascii="仿宋_GB2312" w:eastAsia="仿宋_GB2312" w:hAnsi="仿宋_GB2312" w:cs="仿宋_GB2312" w:hint="eastAsia"/>
          <w:color w:val="333333"/>
          <w:kern w:val="2"/>
          <w:sz w:val="32"/>
          <w:szCs w:val="32"/>
          <w:shd w:val="clear" w:color="auto" w:fill="FFFFFF"/>
        </w:rPr>
        <w:t>入市申请。集体经济组织充分征求村民意愿后，入市主体或授权实施主体持入市申请书、申请表、集体土地权属证明、勘测定界测绘成果等材料，向区政府提出入市申请。镇（街）政府应提前介入，核实入市地块的现状、权属、地上附着物等情况，并协助集体经济组织对入市地块进行地价预评估以及地上附着物的清点和补偿。</w:t>
      </w:r>
    </w:p>
    <w:p w14:paraId="6A9DDEFC" w14:textId="77777777" w:rsidR="00F37C1F" w:rsidRPr="000421D6" w:rsidRDefault="00000000" w:rsidP="000421D6">
      <w:pPr>
        <w:pStyle w:val="a9"/>
        <w:widowControl/>
        <w:spacing w:beforeAutospacing="0" w:afterAutospacing="0" w:line="450" w:lineRule="atLeast"/>
        <w:ind w:firstLineChars="200" w:firstLine="640"/>
        <w:jc w:val="both"/>
        <w:rPr>
          <w:rFonts w:ascii="仿宋_GB2312" w:eastAsia="仿宋_GB2312" w:hAnsi="仿宋_GB2312" w:cs="仿宋_GB2312"/>
          <w:color w:val="333333"/>
          <w:kern w:val="2"/>
          <w:sz w:val="32"/>
          <w:szCs w:val="32"/>
          <w:shd w:val="clear" w:color="auto" w:fill="FFFFFF"/>
        </w:rPr>
      </w:pPr>
      <w:r w:rsidRPr="000421D6">
        <w:rPr>
          <w:rFonts w:ascii="仿宋_GB2312" w:eastAsia="仿宋_GB2312" w:hAnsi="仿宋_GB2312" w:cs="仿宋_GB2312" w:hint="eastAsia"/>
          <w:color w:val="333333"/>
          <w:kern w:val="2"/>
          <w:sz w:val="32"/>
          <w:szCs w:val="32"/>
          <w:shd w:val="clear" w:color="auto" w:fill="FFFFFF"/>
        </w:rPr>
        <w:t>入市联审。区政府组织区级自然资源和规划、农业农村、住建、环保以及产业主管部门等有关单位对入市申请进行联合审查。</w:t>
      </w:r>
    </w:p>
    <w:p w14:paraId="45804795" w14:textId="77777777" w:rsidR="00F37C1F" w:rsidRPr="000421D6" w:rsidRDefault="00000000" w:rsidP="000421D6">
      <w:pPr>
        <w:pStyle w:val="a9"/>
        <w:widowControl/>
        <w:spacing w:beforeAutospacing="0" w:afterAutospacing="0" w:line="450" w:lineRule="atLeast"/>
        <w:ind w:firstLineChars="200" w:firstLine="640"/>
        <w:jc w:val="both"/>
        <w:rPr>
          <w:rFonts w:ascii="仿宋_GB2312" w:eastAsia="仿宋_GB2312" w:hAnsi="仿宋_GB2312" w:cs="仿宋_GB2312"/>
          <w:color w:val="333333"/>
          <w:kern w:val="2"/>
          <w:sz w:val="32"/>
          <w:szCs w:val="32"/>
          <w:shd w:val="clear" w:color="auto" w:fill="FFFFFF"/>
        </w:rPr>
      </w:pPr>
      <w:r w:rsidRPr="000421D6">
        <w:rPr>
          <w:rFonts w:ascii="仿宋_GB2312" w:eastAsia="仿宋_GB2312" w:hAnsi="仿宋_GB2312" w:cs="仿宋_GB2312" w:hint="eastAsia"/>
          <w:color w:val="333333"/>
          <w:kern w:val="2"/>
          <w:sz w:val="32"/>
          <w:szCs w:val="32"/>
          <w:shd w:val="clear" w:color="auto" w:fill="FFFFFF"/>
        </w:rPr>
        <w:t>地价评估及入市方案拟定。符合入市条件的，由入市主体或授权实施主体委托土地估价专业评估机构进行地价评估，土地评估报告需经市自然资源和规划主管部门备案。入市主体或授权实施主体根据地价评估结果、产业政策、土地市场等因素合理确定入市起始价，拟定入市方案，明确入市地块的界址、面积、使用期限、用途、规划条件、交易方式、入市价格、地上附着物处理、收益分配等内容，并根据入市方案拟定入市合同。</w:t>
      </w:r>
    </w:p>
    <w:p w14:paraId="6546F764" w14:textId="77777777" w:rsidR="00F37C1F" w:rsidRPr="000421D6" w:rsidRDefault="00000000" w:rsidP="000421D6">
      <w:pPr>
        <w:pStyle w:val="a9"/>
        <w:widowControl/>
        <w:spacing w:beforeAutospacing="0" w:afterAutospacing="0" w:line="450" w:lineRule="atLeast"/>
        <w:ind w:firstLineChars="200" w:firstLine="640"/>
        <w:jc w:val="both"/>
        <w:rPr>
          <w:rFonts w:ascii="仿宋_GB2312" w:eastAsia="仿宋_GB2312" w:hAnsi="仿宋_GB2312" w:cs="仿宋_GB2312"/>
          <w:color w:val="333333"/>
          <w:kern w:val="2"/>
          <w:sz w:val="32"/>
          <w:szCs w:val="32"/>
          <w:shd w:val="clear" w:color="auto" w:fill="FFFFFF"/>
        </w:rPr>
      </w:pPr>
      <w:r w:rsidRPr="000421D6">
        <w:rPr>
          <w:rFonts w:ascii="仿宋_GB2312" w:eastAsia="仿宋_GB2312" w:hAnsi="仿宋_GB2312" w:cs="仿宋_GB2312" w:hint="eastAsia"/>
          <w:color w:val="333333"/>
          <w:kern w:val="2"/>
          <w:sz w:val="32"/>
          <w:szCs w:val="32"/>
          <w:shd w:val="clear" w:color="auto" w:fill="FFFFFF"/>
        </w:rPr>
        <w:lastRenderedPageBreak/>
        <w:t>入市方案表决。入市方案、入市合同等按照农村基层“四议三公开”议事程序，经村民会议三分之二以上成员或三分之二以上村民代表表决同意后，形成集体决策决议材料（集体表决书、公示照片等）。集体决策过程和决议材料需镇（街）政府指导、监督和备案。</w:t>
      </w:r>
    </w:p>
    <w:p w14:paraId="6E8DB67B" w14:textId="77777777" w:rsidR="00F37C1F" w:rsidRPr="000421D6" w:rsidRDefault="00000000" w:rsidP="000421D6">
      <w:pPr>
        <w:pStyle w:val="a9"/>
        <w:widowControl/>
        <w:spacing w:beforeAutospacing="0" w:afterAutospacing="0" w:line="450" w:lineRule="atLeast"/>
        <w:ind w:firstLineChars="200" w:firstLine="640"/>
        <w:jc w:val="both"/>
        <w:rPr>
          <w:rFonts w:ascii="仿宋_GB2312" w:eastAsia="仿宋_GB2312" w:hAnsi="仿宋_GB2312" w:cs="仿宋_GB2312"/>
          <w:color w:val="333333"/>
          <w:kern w:val="2"/>
          <w:sz w:val="32"/>
          <w:szCs w:val="32"/>
          <w:shd w:val="clear" w:color="auto" w:fill="FFFFFF"/>
        </w:rPr>
      </w:pPr>
      <w:r w:rsidRPr="000421D6">
        <w:rPr>
          <w:rFonts w:ascii="仿宋_GB2312" w:eastAsia="仿宋_GB2312" w:hAnsi="仿宋_GB2312" w:cs="仿宋_GB2312" w:hint="eastAsia"/>
          <w:color w:val="333333"/>
          <w:kern w:val="2"/>
          <w:sz w:val="32"/>
          <w:szCs w:val="32"/>
          <w:shd w:val="clear" w:color="auto" w:fill="FFFFFF"/>
        </w:rPr>
        <w:t>入市条件相对成熟、资料相对完善的，入市主体或授权实施主体可直接进行入市方案表决，简化准备阶段流程。</w:t>
      </w:r>
    </w:p>
    <w:p w14:paraId="4D9E6FE3" w14:textId="77777777" w:rsidR="00F37C1F" w:rsidRPr="000421D6" w:rsidRDefault="00000000" w:rsidP="000421D6">
      <w:pPr>
        <w:pStyle w:val="a9"/>
        <w:widowControl/>
        <w:spacing w:beforeAutospacing="0" w:afterAutospacing="0" w:line="450" w:lineRule="atLeast"/>
        <w:ind w:firstLineChars="200" w:firstLine="640"/>
        <w:jc w:val="both"/>
        <w:rPr>
          <w:rFonts w:ascii="仿宋_GB2312" w:eastAsia="仿宋_GB2312" w:hAnsi="仿宋_GB2312" w:cs="仿宋_GB2312"/>
          <w:color w:val="333333"/>
          <w:kern w:val="2"/>
          <w:sz w:val="32"/>
          <w:szCs w:val="32"/>
          <w:shd w:val="clear" w:color="auto" w:fill="FFFFFF"/>
        </w:rPr>
      </w:pPr>
      <w:r w:rsidRPr="000421D6">
        <w:rPr>
          <w:rFonts w:ascii="仿宋_GB2312" w:eastAsia="仿宋_GB2312" w:hAnsi="仿宋_GB2312" w:cs="仿宋_GB2312" w:hint="eastAsia"/>
          <w:color w:val="333333"/>
          <w:kern w:val="2"/>
          <w:sz w:val="32"/>
          <w:szCs w:val="32"/>
          <w:shd w:val="clear" w:color="auto" w:fill="FFFFFF"/>
        </w:rPr>
        <w:t>2.审批阶段</w:t>
      </w:r>
    </w:p>
    <w:p w14:paraId="5237442F" w14:textId="77777777" w:rsidR="00F37C1F" w:rsidRPr="000421D6" w:rsidRDefault="00000000" w:rsidP="000421D6">
      <w:pPr>
        <w:pStyle w:val="a9"/>
        <w:widowControl/>
        <w:spacing w:beforeAutospacing="0" w:afterAutospacing="0" w:line="450" w:lineRule="atLeast"/>
        <w:ind w:firstLineChars="200" w:firstLine="640"/>
        <w:jc w:val="both"/>
        <w:rPr>
          <w:rFonts w:ascii="仿宋_GB2312" w:eastAsia="仿宋_GB2312" w:hAnsi="仿宋_GB2312" w:cs="仿宋_GB2312"/>
          <w:color w:val="333333"/>
          <w:kern w:val="2"/>
          <w:sz w:val="32"/>
          <w:szCs w:val="32"/>
          <w:shd w:val="clear" w:color="auto" w:fill="FFFFFF"/>
        </w:rPr>
      </w:pPr>
      <w:r w:rsidRPr="000421D6">
        <w:rPr>
          <w:rFonts w:ascii="仿宋_GB2312" w:eastAsia="仿宋_GB2312" w:hAnsi="仿宋_GB2312" w:cs="仿宋_GB2312" w:hint="eastAsia"/>
          <w:color w:val="333333"/>
          <w:kern w:val="2"/>
          <w:sz w:val="32"/>
          <w:szCs w:val="32"/>
          <w:shd w:val="clear" w:color="auto" w:fill="FFFFFF"/>
        </w:rPr>
        <w:t>入市方案审批。入市方案、入市合同等经表决通过后，区政府组织召开联席会议对入市地块权属情况、规划条件、用途管制、产业准入、生态环境保护、竞买条件设置等是否符合要求以及集体民主决策程序的合法有效性等内容进行审查，确定入市交易底价，并严格保密。符合入市要求的，由区政府报市政府批准。</w:t>
      </w:r>
    </w:p>
    <w:p w14:paraId="2D3FAE6B" w14:textId="77777777" w:rsidR="00F37C1F" w:rsidRPr="000421D6" w:rsidRDefault="00000000" w:rsidP="000421D6">
      <w:pPr>
        <w:pStyle w:val="a9"/>
        <w:widowControl/>
        <w:spacing w:beforeAutospacing="0" w:afterAutospacing="0" w:line="450" w:lineRule="atLeast"/>
        <w:ind w:firstLineChars="200" w:firstLine="640"/>
        <w:jc w:val="both"/>
        <w:rPr>
          <w:rFonts w:ascii="仿宋_GB2312" w:eastAsia="仿宋_GB2312" w:hAnsi="仿宋_GB2312" w:cs="仿宋_GB2312"/>
          <w:color w:val="333333"/>
          <w:kern w:val="2"/>
          <w:sz w:val="32"/>
          <w:szCs w:val="32"/>
          <w:shd w:val="clear" w:color="auto" w:fill="FFFFFF"/>
        </w:rPr>
      </w:pPr>
      <w:r w:rsidRPr="000421D6">
        <w:rPr>
          <w:rFonts w:ascii="仿宋_GB2312" w:eastAsia="仿宋_GB2312" w:hAnsi="仿宋_GB2312" w:cs="仿宋_GB2312" w:hint="eastAsia"/>
          <w:color w:val="333333"/>
          <w:kern w:val="2"/>
          <w:sz w:val="32"/>
          <w:szCs w:val="32"/>
          <w:shd w:val="clear" w:color="auto" w:fill="FFFFFF"/>
        </w:rPr>
        <w:t>3.交易阶段</w:t>
      </w:r>
    </w:p>
    <w:p w14:paraId="7F13158F" w14:textId="77777777" w:rsidR="00F37C1F" w:rsidRPr="000421D6" w:rsidRDefault="00000000" w:rsidP="000421D6">
      <w:pPr>
        <w:pStyle w:val="a9"/>
        <w:widowControl/>
        <w:spacing w:beforeAutospacing="0" w:afterAutospacing="0" w:line="450" w:lineRule="atLeast"/>
        <w:ind w:firstLineChars="200" w:firstLine="640"/>
        <w:jc w:val="both"/>
        <w:rPr>
          <w:rFonts w:ascii="仿宋_GB2312" w:eastAsia="仿宋_GB2312" w:hAnsi="仿宋_GB2312" w:cs="仿宋_GB2312"/>
          <w:color w:val="333333"/>
          <w:kern w:val="2"/>
          <w:sz w:val="32"/>
          <w:szCs w:val="32"/>
          <w:shd w:val="clear" w:color="auto" w:fill="FFFFFF"/>
        </w:rPr>
      </w:pPr>
      <w:r w:rsidRPr="000421D6">
        <w:rPr>
          <w:rFonts w:ascii="仿宋_GB2312" w:eastAsia="仿宋_GB2312" w:hAnsi="仿宋_GB2312" w:cs="仿宋_GB2312" w:hint="eastAsia"/>
          <w:color w:val="333333"/>
          <w:kern w:val="2"/>
          <w:sz w:val="32"/>
          <w:szCs w:val="32"/>
          <w:shd w:val="clear" w:color="auto" w:fill="FFFFFF"/>
        </w:rPr>
        <w:t>公告及交易。市政府批准后，由市自然资源和规划主管部门在中国土地市场网、海南省公共资源交易服务中心网站，以及本省主要媒体上发布入市交易公告。公告期满，由市自然资源和规划主管部门组织在海南省公共资源交易服务中心公开交易。</w:t>
      </w:r>
    </w:p>
    <w:p w14:paraId="1A2F1539" w14:textId="77777777" w:rsidR="00F37C1F" w:rsidRPr="000421D6" w:rsidRDefault="00000000" w:rsidP="000421D6">
      <w:pPr>
        <w:pStyle w:val="a9"/>
        <w:widowControl/>
        <w:spacing w:beforeAutospacing="0" w:afterAutospacing="0" w:line="450" w:lineRule="atLeast"/>
        <w:ind w:firstLineChars="200" w:firstLine="640"/>
        <w:jc w:val="both"/>
        <w:rPr>
          <w:rFonts w:ascii="仿宋_GB2312" w:eastAsia="仿宋_GB2312" w:hAnsi="仿宋_GB2312" w:cs="仿宋_GB2312"/>
          <w:color w:val="333333"/>
          <w:kern w:val="2"/>
          <w:sz w:val="32"/>
          <w:szCs w:val="32"/>
          <w:shd w:val="clear" w:color="auto" w:fill="FFFFFF"/>
        </w:rPr>
      </w:pPr>
      <w:r w:rsidRPr="000421D6">
        <w:rPr>
          <w:rFonts w:ascii="仿宋_GB2312" w:eastAsia="仿宋_GB2312" w:hAnsi="仿宋_GB2312" w:cs="仿宋_GB2312" w:hint="eastAsia"/>
          <w:color w:val="333333"/>
          <w:kern w:val="2"/>
          <w:sz w:val="32"/>
          <w:szCs w:val="32"/>
          <w:shd w:val="clear" w:color="auto" w:fill="FFFFFF"/>
        </w:rPr>
        <w:t>签订成交确认书及公示。土地成交后，市自然资源和规划主管部门应当向中标人发出中标通知书或与竞得人签订土地成交</w:t>
      </w:r>
      <w:r w:rsidRPr="000421D6">
        <w:rPr>
          <w:rFonts w:ascii="仿宋_GB2312" w:eastAsia="仿宋_GB2312" w:hAnsi="仿宋_GB2312" w:cs="仿宋_GB2312" w:hint="eastAsia"/>
          <w:color w:val="333333"/>
          <w:kern w:val="2"/>
          <w:sz w:val="32"/>
          <w:szCs w:val="32"/>
          <w:shd w:val="clear" w:color="auto" w:fill="FFFFFF"/>
        </w:rPr>
        <w:lastRenderedPageBreak/>
        <w:t>确认书。土地成交之日起10个工作日内，市自然资源和规划主管部门在中国土地市场网、海南省公共资源交易服务中心网站等媒介，入市主体或授权实施主体在村委会事务公开栏公布、公示土地成交信息。</w:t>
      </w:r>
    </w:p>
    <w:p w14:paraId="1B4DF25E" w14:textId="77777777" w:rsidR="00F37C1F" w:rsidRPr="000421D6" w:rsidRDefault="00000000" w:rsidP="000421D6">
      <w:pPr>
        <w:pStyle w:val="a9"/>
        <w:widowControl/>
        <w:spacing w:beforeAutospacing="0" w:afterAutospacing="0" w:line="450" w:lineRule="atLeast"/>
        <w:ind w:firstLineChars="200" w:firstLine="640"/>
        <w:jc w:val="both"/>
        <w:rPr>
          <w:rFonts w:ascii="仿宋_GB2312" w:eastAsia="仿宋_GB2312" w:hAnsi="仿宋_GB2312" w:cs="仿宋_GB2312"/>
          <w:color w:val="333333"/>
          <w:kern w:val="2"/>
          <w:sz w:val="32"/>
          <w:szCs w:val="32"/>
          <w:shd w:val="clear" w:color="auto" w:fill="FFFFFF"/>
        </w:rPr>
      </w:pPr>
      <w:r w:rsidRPr="000421D6">
        <w:rPr>
          <w:rFonts w:ascii="仿宋_GB2312" w:eastAsia="仿宋_GB2312" w:hAnsi="仿宋_GB2312" w:cs="仿宋_GB2312" w:hint="eastAsia"/>
          <w:color w:val="333333"/>
          <w:kern w:val="2"/>
          <w:sz w:val="32"/>
          <w:szCs w:val="32"/>
          <w:shd w:val="clear" w:color="auto" w:fill="FFFFFF"/>
        </w:rPr>
        <w:t>4.交易完成</w:t>
      </w:r>
    </w:p>
    <w:p w14:paraId="1857BEA4" w14:textId="77777777" w:rsidR="00F37C1F" w:rsidRPr="000421D6" w:rsidRDefault="00000000" w:rsidP="000421D6">
      <w:pPr>
        <w:pStyle w:val="a9"/>
        <w:widowControl/>
        <w:spacing w:beforeAutospacing="0" w:afterAutospacing="0" w:line="450" w:lineRule="atLeast"/>
        <w:ind w:firstLineChars="200" w:firstLine="640"/>
        <w:jc w:val="both"/>
        <w:rPr>
          <w:rFonts w:ascii="仿宋_GB2312" w:eastAsia="仿宋_GB2312" w:hAnsi="仿宋_GB2312" w:cs="仿宋_GB2312"/>
          <w:color w:val="333333"/>
          <w:kern w:val="2"/>
          <w:sz w:val="32"/>
          <w:szCs w:val="32"/>
          <w:shd w:val="clear" w:color="auto" w:fill="FFFFFF"/>
        </w:rPr>
      </w:pPr>
      <w:r w:rsidRPr="000421D6">
        <w:rPr>
          <w:rFonts w:ascii="仿宋_GB2312" w:eastAsia="仿宋_GB2312" w:hAnsi="仿宋_GB2312" w:cs="仿宋_GB2312" w:hint="eastAsia"/>
          <w:color w:val="333333"/>
          <w:kern w:val="2"/>
          <w:sz w:val="32"/>
          <w:szCs w:val="32"/>
          <w:shd w:val="clear" w:color="auto" w:fill="FFFFFF"/>
        </w:rPr>
        <w:t>签订合同。土地交易双方应按成交确认书约定签订入市合同（协议）、动工开发协议、产业项目发展与用地准入协议。市自然资源和规划主管部门向受让人、承租人发出土地增值收益调节金缴款通知书，明确成交土地坐落、面积、交易方式、成交总价款、调节金金额和缴纳期限等。</w:t>
      </w:r>
    </w:p>
    <w:p w14:paraId="79395FC8" w14:textId="77777777" w:rsidR="00F37C1F" w:rsidRPr="000421D6" w:rsidRDefault="00000000" w:rsidP="000421D6">
      <w:pPr>
        <w:pStyle w:val="a9"/>
        <w:widowControl/>
        <w:spacing w:beforeAutospacing="0" w:afterAutospacing="0" w:line="450" w:lineRule="atLeast"/>
        <w:ind w:firstLineChars="200" w:firstLine="640"/>
        <w:jc w:val="both"/>
        <w:rPr>
          <w:rFonts w:ascii="仿宋_GB2312" w:eastAsia="仿宋_GB2312" w:hAnsi="仿宋_GB2312" w:cs="仿宋_GB2312"/>
          <w:color w:val="333333"/>
          <w:kern w:val="2"/>
          <w:sz w:val="32"/>
          <w:szCs w:val="32"/>
          <w:shd w:val="clear" w:color="auto" w:fill="FFFFFF"/>
        </w:rPr>
      </w:pPr>
      <w:r w:rsidRPr="000421D6">
        <w:rPr>
          <w:rFonts w:ascii="仿宋_GB2312" w:eastAsia="仿宋_GB2312" w:hAnsi="仿宋_GB2312" w:cs="仿宋_GB2312" w:hint="eastAsia"/>
          <w:color w:val="333333"/>
          <w:kern w:val="2"/>
          <w:sz w:val="32"/>
          <w:szCs w:val="32"/>
          <w:shd w:val="clear" w:color="auto" w:fill="FFFFFF"/>
        </w:rPr>
        <w:t>以协议方式进行交易的，完成准备阶段并经市政府批准后，方可签订入市协议、动工开发协议、产业项目发展与用地准入协议等。</w:t>
      </w:r>
    </w:p>
    <w:p w14:paraId="291C836E" w14:textId="77777777" w:rsidR="00F37C1F" w:rsidRPr="000421D6" w:rsidRDefault="00000000" w:rsidP="000421D6">
      <w:pPr>
        <w:pStyle w:val="a9"/>
        <w:widowControl/>
        <w:spacing w:beforeAutospacing="0" w:afterAutospacing="0" w:line="450" w:lineRule="atLeast"/>
        <w:ind w:firstLineChars="200" w:firstLine="640"/>
        <w:jc w:val="both"/>
        <w:rPr>
          <w:rFonts w:ascii="仿宋_GB2312" w:eastAsia="仿宋_GB2312" w:hAnsi="仿宋_GB2312" w:cs="仿宋_GB2312"/>
          <w:color w:val="333333"/>
          <w:kern w:val="2"/>
          <w:sz w:val="32"/>
          <w:szCs w:val="32"/>
          <w:shd w:val="clear" w:color="auto" w:fill="FFFFFF"/>
        </w:rPr>
      </w:pPr>
      <w:r w:rsidRPr="000421D6">
        <w:rPr>
          <w:rFonts w:ascii="仿宋_GB2312" w:eastAsia="仿宋_GB2312" w:hAnsi="仿宋_GB2312" w:cs="仿宋_GB2312" w:hint="eastAsia"/>
          <w:color w:val="333333"/>
          <w:kern w:val="2"/>
          <w:sz w:val="32"/>
          <w:szCs w:val="32"/>
          <w:shd w:val="clear" w:color="auto" w:fill="FFFFFF"/>
        </w:rPr>
        <w:t>入市合同（协议）必须载明土地界址、面积、用途、规划条件、使用期限、交易价款支付、交地时间和开工竣工期限、产业准入和生态环境保护要求，约定提前收回的条件、补偿方式、土地使用权届满续期和地上建筑物、构筑物等附着物处理方式，使用权转让、转租、抵押条件，以及违约责任和解决争议的方法等，并报区自然资源主管部门备案。未依法将规划条件、产业准入和</w:t>
      </w:r>
      <w:r w:rsidRPr="000421D6">
        <w:rPr>
          <w:rFonts w:ascii="仿宋_GB2312" w:eastAsia="仿宋_GB2312" w:hAnsi="仿宋_GB2312" w:cs="仿宋_GB2312" w:hint="eastAsia"/>
          <w:color w:val="333333"/>
          <w:kern w:val="2"/>
          <w:sz w:val="32"/>
          <w:szCs w:val="32"/>
          <w:shd w:val="clear" w:color="auto" w:fill="FFFFFF"/>
        </w:rPr>
        <w:lastRenderedPageBreak/>
        <w:t>生态环境保护要求纳入合同的，合同无效；造成损失的，依法承担民事责任。</w:t>
      </w:r>
    </w:p>
    <w:p w14:paraId="45EACB88" w14:textId="77777777" w:rsidR="00F37C1F" w:rsidRPr="000421D6" w:rsidRDefault="00000000" w:rsidP="000421D6">
      <w:pPr>
        <w:pStyle w:val="a9"/>
        <w:widowControl/>
        <w:spacing w:beforeAutospacing="0" w:afterAutospacing="0" w:line="450" w:lineRule="atLeast"/>
        <w:ind w:firstLineChars="200" w:firstLine="640"/>
        <w:jc w:val="both"/>
        <w:rPr>
          <w:rFonts w:ascii="仿宋_GB2312" w:eastAsia="仿宋_GB2312" w:hAnsi="仿宋_GB2312" w:cs="仿宋_GB2312"/>
          <w:color w:val="333333"/>
          <w:kern w:val="2"/>
          <w:sz w:val="32"/>
          <w:szCs w:val="32"/>
          <w:shd w:val="clear" w:color="auto" w:fill="FFFFFF"/>
        </w:rPr>
      </w:pPr>
      <w:r w:rsidRPr="000421D6">
        <w:rPr>
          <w:rFonts w:ascii="仿宋_GB2312" w:eastAsia="仿宋_GB2312" w:hAnsi="仿宋_GB2312" w:cs="仿宋_GB2312" w:hint="eastAsia"/>
          <w:color w:val="333333"/>
          <w:kern w:val="2"/>
          <w:sz w:val="32"/>
          <w:szCs w:val="32"/>
          <w:shd w:val="clear" w:color="auto" w:fill="FFFFFF"/>
        </w:rPr>
        <w:t>（十三）明确新增建设用地入市审批流程和指标落实方式。符合本意见第（十一）条规定以“只转不征”方式入市且纳入年度集体建设用地供应计划的，市自然资源和规划主管部门与区政府并联办理农用地或未利用地转为建设用地审批和入市方案审批手续，入市方案经市政府批准后，一并落实新增建设用地指标和耕地占补平衡指标，涉及占用耕地的，耕地占补义务由农村集体经济组织负责，无法落实耕地占补的，可按规定缴交耕地开垦费，由市政府负责开垦落实。存在历史未落实留用地指标的，须按“只转不征”入市规模核定抵扣留用地指标，并在留用地管理台账中予以核销，耕地占补义务按有关规定由市政府负责落实。</w:t>
      </w:r>
    </w:p>
    <w:p w14:paraId="5B8EFF90" w14:textId="77777777" w:rsidR="00F37C1F" w:rsidRPr="000421D6" w:rsidRDefault="00000000" w:rsidP="000421D6">
      <w:pPr>
        <w:pStyle w:val="a9"/>
        <w:widowControl/>
        <w:spacing w:beforeAutospacing="0" w:afterAutospacing="0" w:line="450" w:lineRule="atLeast"/>
        <w:ind w:firstLineChars="200" w:firstLine="640"/>
        <w:jc w:val="both"/>
        <w:rPr>
          <w:rFonts w:ascii="仿宋_GB2312" w:eastAsia="仿宋_GB2312" w:hAnsi="仿宋_GB2312" w:cs="仿宋_GB2312"/>
          <w:color w:val="333333"/>
          <w:kern w:val="2"/>
          <w:sz w:val="32"/>
          <w:szCs w:val="32"/>
          <w:shd w:val="clear" w:color="auto" w:fill="FFFFFF"/>
        </w:rPr>
      </w:pPr>
      <w:r w:rsidRPr="000421D6">
        <w:rPr>
          <w:rFonts w:ascii="仿宋_GB2312" w:eastAsia="仿宋_GB2312" w:hAnsi="仿宋_GB2312" w:cs="仿宋_GB2312" w:hint="eastAsia"/>
          <w:color w:val="333333"/>
          <w:kern w:val="2"/>
          <w:sz w:val="32"/>
          <w:szCs w:val="32"/>
          <w:shd w:val="clear" w:color="auto" w:fill="FFFFFF"/>
        </w:rPr>
        <w:t>（十四）明确地上附着物处置标准。在制定入市方案前，土地所有权人应对入市地块上的建筑物、构筑物、青苗等地上附着物进行调查、造册，可参考土地征收有关规定签订补偿协议书，明确补偿方式、兑现时间、违约责任等，并按协议约定实施补偿、清表和土地平整。地上附着物价值可参考征地补偿标准确定，涉及评估的，由土地所有权人和原投资方共同委托专业机构评估。地上附着物随土地入市流转的，可于入市成交后按约定补偿，由</w:t>
      </w:r>
      <w:r w:rsidRPr="000421D6">
        <w:rPr>
          <w:rFonts w:ascii="仿宋_GB2312" w:eastAsia="仿宋_GB2312" w:hAnsi="仿宋_GB2312" w:cs="仿宋_GB2312" w:hint="eastAsia"/>
          <w:color w:val="333333"/>
          <w:kern w:val="2"/>
          <w:sz w:val="32"/>
          <w:szCs w:val="32"/>
          <w:shd w:val="clear" w:color="auto" w:fill="FFFFFF"/>
        </w:rPr>
        <w:lastRenderedPageBreak/>
        <w:t>土地竞得人自行实现用地条件后开发利用。地上附着物具体处置要求需纳入土地交易公告。</w:t>
      </w:r>
    </w:p>
    <w:p w14:paraId="17EF2B61" w14:textId="77777777" w:rsidR="00F37C1F" w:rsidRPr="000421D6" w:rsidRDefault="00000000" w:rsidP="000421D6">
      <w:pPr>
        <w:pStyle w:val="a9"/>
        <w:widowControl/>
        <w:spacing w:beforeAutospacing="0" w:afterAutospacing="0" w:line="450" w:lineRule="atLeast"/>
        <w:ind w:firstLineChars="200" w:firstLine="640"/>
        <w:jc w:val="both"/>
        <w:rPr>
          <w:rFonts w:ascii="黑体" w:eastAsia="黑体" w:hAnsi="黑体" w:cs="黑体"/>
          <w:color w:val="333333"/>
          <w:sz w:val="32"/>
          <w:szCs w:val="32"/>
          <w:shd w:val="clear" w:color="auto" w:fill="FFFFFF"/>
        </w:rPr>
      </w:pPr>
      <w:r w:rsidRPr="000421D6">
        <w:rPr>
          <w:rFonts w:ascii="黑体" w:eastAsia="黑体" w:hAnsi="黑体" w:cs="黑体" w:hint="eastAsia"/>
          <w:color w:val="333333"/>
          <w:sz w:val="32"/>
          <w:szCs w:val="32"/>
          <w:shd w:val="clear" w:color="auto" w:fill="FFFFFF"/>
        </w:rPr>
        <w:t>三、加强土地开发利用管理</w:t>
      </w:r>
    </w:p>
    <w:p w14:paraId="4D5FE993" w14:textId="77777777" w:rsidR="00F37C1F" w:rsidRPr="000421D6" w:rsidRDefault="00000000" w:rsidP="000421D6">
      <w:pPr>
        <w:pStyle w:val="a9"/>
        <w:widowControl/>
        <w:spacing w:beforeAutospacing="0" w:afterAutospacing="0" w:line="450" w:lineRule="atLeast"/>
        <w:ind w:firstLineChars="200" w:firstLine="640"/>
        <w:jc w:val="both"/>
        <w:rPr>
          <w:rFonts w:ascii="仿宋_GB2312" w:eastAsia="仿宋_GB2312" w:hAnsi="仿宋_GB2312" w:cs="仿宋_GB2312"/>
          <w:color w:val="333333"/>
          <w:kern w:val="2"/>
          <w:sz w:val="32"/>
          <w:szCs w:val="32"/>
          <w:shd w:val="clear" w:color="auto" w:fill="FFFFFF"/>
        </w:rPr>
      </w:pPr>
      <w:r w:rsidRPr="000421D6">
        <w:rPr>
          <w:rFonts w:ascii="仿宋_GB2312" w:eastAsia="仿宋_GB2312" w:hAnsi="仿宋_GB2312" w:cs="仿宋_GB2312" w:hint="eastAsia"/>
          <w:color w:val="333333"/>
          <w:kern w:val="2"/>
          <w:sz w:val="32"/>
          <w:szCs w:val="32"/>
          <w:shd w:val="clear" w:color="auto" w:fill="FFFFFF"/>
        </w:rPr>
        <w:t>（十五）明确土地开发利用有关要求。依法取得集体经营性建设用地的使用权人，应按照法律法规有关规定和出让、出租合同或作价出资（入股）协议确定的开发期限、土地用途及其他土地使用条件开发利用土地。因详细规划或村庄规划调整等原因，确需改变土地用途或变更容积率等规划条件的，参照国有建设用地改变土地用途或变更容积率的程序办理相关手续，土地使用权人与入市主体应当重新签订合同或者签订变更、补充合同。集体经营性建设用地开发建设应符合片区城市建筑风貌管控的要求。</w:t>
      </w:r>
    </w:p>
    <w:p w14:paraId="73909539" w14:textId="77777777" w:rsidR="00F37C1F" w:rsidRPr="000421D6" w:rsidRDefault="00000000" w:rsidP="000421D6">
      <w:pPr>
        <w:pStyle w:val="a9"/>
        <w:widowControl/>
        <w:spacing w:beforeAutospacing="0" w:afterAutospacing="0" w:line="450" w:lineRule="atLeast"/>
        <w:ind w:firstLineChars="200" w:firstLine="640"/>
        <w:jc w:val="both"/>
        <w:rPr>
          <w:rFonts w:ascii="仿宋_GB2312" w:eastAsia="仿宋_GB2312" w:hAnsi="仿宋_GB2312" w:cs="仿宋_GB2312"/>
          <w:color w:val="333333"/>
          <w:kern w:val="2"/>
          <w:sz w:val="32"/>
          <w:szCs w:val="32"/>
          <w:shd w:val="clear" w:color="auto" w:fill="FFFFFF"/>
        </w:rPr>
      </w:pPr>
      <w:r w:rsidRPr="000421D6">
        <w:rPr>
          <w:rFonts w:ascii="仿宋_GB2312" w:eastAsia="仿宋_GB2312" w:hAnsi="仿宋_GB2312" w:cs="仿宋_GB2312" w:hint="eastAsia"/>
          <w:color w:val="333333"/>
          <w:kern w:val="2"/>
          <w:sz w:val="32"/>
          <w:szCs w:val="32"/>
          <w:shd w:val="clear" w:color="auto" w:fill="FFFFFF"/>
        </w:rPr>
        <w:t>（十六）严格闲置土地处置。集体经营性建设用地土地使用权人，未按照出让、出租合同或作价出资（入股）协议约定的开发期限开发土地的，由土地所有权人会同市自然资源和规划主管部门参照国有土地闲置的认定标准，认定是否属于闲置土地。对认定为闲置土地的，由市自然资源和规划主管部门指导土地所有权人参照国有闲置土地处置的有关规定进行处置。土地使用权人未按合同（协议）和动工开发协议约定用途和期限使用土地，又拒不改正，造成土地闲置的，土地所有权人报经市政府批准，可以无偿收回土地使用权。</w:t>
      </w:r>
    </w:p>
    <w:p w14:paraId="0CB9B055" w14:textId="77777777" w:rsidR="00F37C1F" w:rsidRPr="000421D6" w:rsidRDefault="00000000" w:rsidP="000421D6">
      <w:pPr>
        <w:pStyle w:val="a9"/>
        <w:widowControl/>
        <w:spacing w:beforeAutospacing="0" w:afterAutospacing="0" w:line="450" w:lineRule="atLeast"/>
        <w:ind w:firstLineChars="200" w:firstLine="640"/>
        <w:jc w:val="both"/>
        <w:rPr>
          <w:rFonts w:ascii="仿宋_GB2312" w:eastAsia="仿宋_GB2312" w:hAnsi="仿宋_GB2312" w:cs="仿宋_GB2312"/>
          <w:color w:val="333333"/>
          <w:kern w:val="2"/>
          <w:sz w:val="32"/>
          <w:szCs w:val="32"/>
          <w:shd w:val="clear" w:color="auto" w:fill="FFFFFF"/>
        </w:rPr>
      </w:pPr>
      <w:r w:rsidRPr="000421D6">
        <w:rPr>
          <w:rFonts w:ascii="仿宋_GB2312" w:eastAsia="仿宋_GB2312" w:hAnsi="仿宋_GB2312" w:cs="仿宋_GB2312" w:hint="eastAsia"/>
          <w:color w:val="333333"/>
          <w:kern w:val="2"/>
          <w:sz w:val="32"/>
          <w:szCs w:val="32"/>
          <w:shd w:val="clear" w:color="auto" w:fill="FFFFFF"/>
        </w:rPr>
        <w:lastRenderedPageBreak/>
        <w:t>（十七）明确土地使用权到期处置方式。集体经营性建设用地使用权期限届满的，经市政府批准，土地使用权可由代表其所有权的农村集体无偿收回，其地上建筑物、构筑物及其他附着物按照集体经营性建设用地使用权出让、出租、作价出租（入股）合同（协议）约定处理，法律法规另有规定的，从其规定。</w:t>
      </w:r>
    </w:p>
    <w:p w14:paraId="4AAE73D6" w14:textId="77777777" w:rsidR="00F37C1F" w:rsidRPr="000421D6" w:rsidRDefault="00000000" w:rsidP="000421D6">
      <w:pPr>
        <w:pStyle w:val="a9"/>
        <w:widowControl/>
        <w:spacing w:beforeAutospacing="0" w:afterAutospacing="0" w:line="450" w:lineRule="atLeast"/>
        <w:ind w:firstLineChars="200" w:firstLine="640"/>
        <w:jc w:val="both"/>
        <w:rPr>
          <w:rFonts w:ascii="仿宋_GB2312" w:eastAsia="仿宋_GB2312" w:hAnsi="仿宋_GB2312" w:cs="仿宋_GB2312"/>
          <w:color w:val="333333"/>
          <w:kern w:val="2"/>
          <w:sz w:val="32"/>
          <w:szCs w:val="32"/>
          <w:shd w:val="clear" w:color="auto" w:fill="FFFFFF"/>
        </w:rPr>
      </w:pPr>
      <w:r w:rsidRPr="000421D6">
        <w:rPr>
          <w:rFonts w:ascii="仿宋_GB2312" w:eastAsia="仿宋_GB2312" w:hAnsi="仿宋_GB2312" w:cs="仿宋_GB2312" w:hint="eastAsia"/>
          <w:color w:val="333333"/>
          <w:kern w:val="2"/>
          <w:sz w:val="32"/>
          <w:szCs w:val="32"/>
          <w:shd w:val="clear" w:color="auto" w:fill="FFFFFF"/>
        </w:rPr>
        <w:t>（十八）规范土地使用权提前收回处置。土地所有权人不得违反合同（协议）约定或法律法规有关规定，提前收回集体经营性建设用地使用权。因公共利益需要征收集体经营性建设用地的，由土地所有权人报经市政府批准后，可提前收回土地使用权，并对相关权益人依法给予合理补偿。土地所有权人和使用权人应当服从。收回集体经营性建设用地使用权，由双方按合同（协议）约定办理，法律、行政法规另有规定的除外。</w:t>
      </w:r>
    </w:p>
    <w:p w14:paraId="219EB31C" w14:textId="77777777" w:rsidR="00F37C1F" w:rsidRPr="000421D6" w:rsidRDefault="00000000" w:rsidP="000421D6">
      <w:pPr>
        <w:pStyle w:val="a9"/>
        <w:widowControl/>
        <w:spacing w:beforeAutospacing="0" w:afterAutospacing="0" w:line="450" w:lineRule="atLeast"/>
        <w:ind w:firstLineChars="200" w:firstLine="640"/>
        <w:jc w:val="both"/>
        <w:rPr>
          <w:rFonts w:ascii="黑体" w:eastAsia="黑体" w:hAnsi="黑体" w:cs="黑体"/>
          <w:color w:val="333333"/>
          <w:sz w:val="32"/>
          <w:szCs w:val="32"/>
          <w:shd w:val="clear" w:color="auto" w:fill="FFFFFF"/>
        </w:rPr>
      </w:pPr>
      <w:r w:rsidRPr="000421D6">
        <w:rPr>
          <w:rFonts w:ascii="黑体" w:eastAsia="黑体" w:hAnsi="黑体" w:cs="黑体" w:hint="eastAsia"/>
          <w:color w:val="333333"/>
          <w:sz w:val="32"/>
          <w:szCs w:val="32"/>
          <w:shd w:val="clear" w:color="auto" w:fill="FFFFFF"/>
        </w:rPr>
        <w:t>四、明确不动产权能和登记原则</w:t>
      </w:r>
    </w:p>
    <w:p w14:paraId="6049EEE5" w14:textId="77777777" w:rsidR="00F37C1F" w:rsidRPr="000421D6" w:rsidRDefault="00000000" w:rsidP="000421D6">
      <w:pPr>
        <w:pStyle w:val="a9"/>
        <w:widowControl/>
        <w:spacing w:beforeAutospacing="0" w:afterAutospacing="0" w:line="450" w:lineRule="atLeast"/>
        <w:ind w:firstLineChars="200" w:firstLine="640"/>
        <w:jc w:val="both"/>
        <w:rPr>
          <w:rFonts w:ascii="仿宋_GB2312" w:eastAsia="仿宋_GB2312" w:hAnsi="仿宋_GB2312" w:cs="仿宋_GB2312"/>
          <w:color w:val="333333"/>
          <w:kern w:val="2"/>
          <w:sz w:val="32"/>
          <w:szCs w:val="32"/>
          <w:shd w:val="clear" w:color="auto" w:fill="FFFFFF"/>
        </w:rPr>
      </w:pPr>
      <w:r w:rsidRPr="000421D6">
        <w:rPr>
          <w:rFonts w:ascii="仿宋_GB2312" w:eastAsia="仿宋_GB2312" w:hAnsi="仿宋_GB2312" w:cs="仿宋_GB2312" w:hint="eastAsia"/>
          <w:color w:val="333333"/>
          <w:kern w:val="2"/>
          <w:sz w:val="32"/>
          <w:szCs w:val="32"/>
          <w:shd w:val="clear" w:color="auto" w:fill="FFFFFF"/>
        </w:rPr>
        <w:t>（十九）确定土地使用权最高年限。以出让、作价出资（入股）方式取得的集体经营性建设用地使用权最高年限参照同类用途的国有建设用地执行；以出租方式取得的集体经营性建设用地使用权年限最长不得超过20年。鼓励入市主体或入市实施主体根据产业生命周期、市场需求，合理确定入市宗地使用年限。</w:t>
      </w:r>
    </w:p>
    <w:p w14:paraId="0F5EAA1A" w14:textId="77777777" w:rsidR="00F37C1F" w:rsidRPr="000421D6" w:rsidRDefault="00000000" w:rsidP="000421D6">
      <w:pPr>
        <w:pStyle w:val="a9"/>
        <w:widowControl/>
        <w:spacing w:beforeAutospacing="0" w:afterAutospacing="0" w:line="450" w:lineRule="atLeast"/>
        <w:ind w:firstLineChars="200" w:firstLine="640"/>
        <w:jc w:val="both"/>
        <w:rPr>
          <w:rFonts w:ascii="仿宋_GB2312" w:eastAsia="仿宋_GB2312" w:hAnsi="仿宋_GB2312" w:cs="仿宋_GB2312"/>
          <w:color w:val="333333"/>
          <w:kern w:val="2"/>
          <w:sz w:val="32"/>
          <w:szCs w:val="32"/>
          <w:shd w:val="clear" w:color="auto" w:fill="FFFFFF"/>
        </w:rPr>
      </w:pPr>
      <w:r w:rsidRPr="000421D6">
        <w:rPr>
          <w:rFonts w:ascii="仿宋_GB2312" w:eastAsia="仿宋_GB2312" w:hAnsi="仿宋_GB2312" w:cs="仿宋_GB2312" w:hint="eastAsia"/>
          <w:color w:val="333333"/>
          <w:kern w:val="2"/>
          <w:sz w:val="32"/>
          <w:szCs w:val="32"/>
          <w:shd w:val="clear" w:color="auto" w:fill="FFFFFF"/>
        </w:rPr>
        <w:t>（二十）明确转让转租有关要求。以出让、出租、作价出资（入股）方式取得的集体经营性建设用地使用权可以转让、转租，</w:t>
      </w:r>
      <w:r w:rsidRPr="000421D6">
        <w:rPr>
          <w:rFonts w:ascii="仿宋_GB2312" w:eastAsia="仿宋_GB2312" w:hAnsi="仿宋_GB2312" w:cs="仿宋_GB2312" w:hint="eastAsia"/>
          <w:color w:val="333333"/>
          <w:kern w:val="2"/>
          <w:sz w:val="32"/>
          <w:szCs w:val="32"/>
          <w:shd w:val="clear" w:color="auto" w:fill="FFFFFF"/>
        </w:rPr>
        <w:lastRenderedPageBreak/>
        <w:t>法律、行政法规或者交易双方签订合同（协议）另有约定的除外。集体建设用地使用权转让后，合同和土地登记文件中载明的权利、义务随之转移，集体建设用地使用权转租后，合同和土地登记文件中载明的权利、义务仍由受让人（承租人）承担，具体转让、转租办理的条件、程序和剩余年限参照国有建设用地有关规定执行。</w:t>
      </w:r>
    </w:p>
    <w:p w14:paraId="3DB051EE" w14:textId="77777777" w:rsidR="00F37C1F" w:rsidRPr="000421D6" w:rsidRDefault="00000000" w:rsidP="000421D6">
      <w:pPr>
        <w:pStyle w:val="a9"/>
        <w:widowControl/>
        <w:spacing w:beforeAutospacing="0" w:afterAutospacing="0" w:line="450" w:lineRule="atLeast"/>
        <w:ind w:firstLineChars="200" w:firstLine="640"/>
        <w:jc w:val="both"/>
        <w:rPr>
          <w:rFonts w:ascii="仿宋_GB2312" w:eastAsia="仿宋_GB2312" w:hAnsi="仿宋_GB2312" w:cs="仿宋_GB2312"/>
          <w:color w:val="333333"/>
          <w:kern w:val="2"/>
          <w:sz w:val="32"/>
          <w:szCs w:val="32"/>
          <w:shd w:val="clear" w:color="auto" w:fill="FFFFFF"/>
        </w:rPr>
      </w:pPr>
      <w:r w:rsidRPr="000421D6">
        <w:rPr>
          <w:rFonts w:ascii="仿宋_GB2312" w:eastAsia="仿宋_GB2312" w:hAnsi="仿宋_GB2312" w:cs="仿宋_GB2312" w:hint="eastAsia"/>
          <w:color w:val="333333"/>
          <w:kern w:val="2"/>
          <w:sz w:val="32"/>
          <w:szCs w:val="32"/>
          <w:shd w:val="clear" w:color="auto" w:fill="FFFFFF"/>
        </w:rPr>
        <w:t>（二十一）落实分割转让权能。集体经营性建设用地使用权以出让、作价出资（入股）方式取得的，地上建筑物所有权可参照国有土地关于房屋销售（预售）、转让规定办理房屋预售许可、现售备案以及房屋买卖合同备案等相关手续，具体分割标准按国有土地有关规定执行。集体经营性建设用地入市用于建设租赁式住房项目的，不得分割转让、以租代售。具体分割转让事项应当纳入入市方案、入市交易公告、入市合同。</w:t>
      </w:r>
    </w:p>
    <w:p w14:paraId="3043F0ED" w14:textId="77777777" w:rsidR="00F37C1F" w:rsidRPr="000421D6" w:rsidRDefault="00000000" w:rsidP="000421D6">
      <w:pPr>
        <w:pStyle w:val="a9"/>
        <w:widowControl/>
        <w:spacing w:beforeAutospacing="0" w:afterAutospacing="0" w:line="450" w:lineRule="atLeast"/>
        <w:ind w:firstLineChars="200" w:firstLine="640"/>
        <w:jc w:val="both"/>
        <w:rPr>
          <w:rFonts w:ascii="仿宋_GB2312" w:eastAsia="仿宋_GB2312" w:hAnsi="仿宋_GB2312" w:cs="仿宋_GB2312"/>
          <w:color w:val="333333"/>
          <w:kern w:val="2"/>
          <w:sz w:val="32"/>
          <w:szCs w:val="32"/>
          <w:shd w:val="clear" w:color="auto" w:fill="FFFFFF"/>
        </w:rPr>
      </w:pPr>
      <w:r w:rsidRPr="000421D6">
        <w:rPr>
          <w:rFonts w:ascii="仿宋_GB2312" w:eastAsia="仿宋_GB2312" w:hAnsi="仿宋_GB2312" w:cs="仿宋_GB2312" w:hint="eastAsia"/>
          <w:color w:val="333333"/>
          <w:kern w:val="2"/>
          <w:sz w:val="32"/>
          <w:szCs w:val="32"/>
          <w:shd w:val="clear" w:color="auto" w:fill="FFFFFF"/>
        </w:rPr>
        <w:t>（二十二）规范土地抵押融资。以出让、作价出资（入股）等方式取得的集体经营性建设用地使用权，可设定抵押权；以出租方式取得的集体经营性建设用地使用权，承租人在按规定支付租金并完成土地开发建设后，可设定抵押权，但出租土地使用权只能按合同租金与市场租金的差值及租期估价。</w:t>
      </w:r>
    </w:p>
    <w:p w14:paraId="397E894B" w14:textId="77777777" w:rsidR="00F37C1F" w:rsidRPr="000421D6" w:rsidRDefault="00000000" w:rsidP="000421D6">
      <w:pPr>
        <w:pStyle w:val="a9"/>
        <w:widowControl/>
        <w:spacing w:beforeAutospacing="0" w:afterAutospacing="0" w:line="450" w:lineRule="atLeast"/>
        <w:ind w:firstLineChars="200" w:firstLine="640"/>
        <w:jc w:val="both"/>
        <w:rPr>
          <w:rFonts w:ascii="仿宋_GB2312" w:eastAsia="仿宋_GB2312" w:hAnsi="仿宋_GB2312" w:cs="仿宋_GB2312"/>
          <w:color w:val="333333"/>
          <w:kern w:val="2"/>
          <w:sz w:val="32"/>
          <w:szCs w:val="32"/>
          <w:shd w:val="clear" w:color="auto" w:fill="FFFFFF"/>
        </w:rPr>
      </w:pPr>
      <w:r w:rsidRPr="000421D6">
        <w:rPr>
          <w:rFonts w:ascii="仿宋_GB2312" w:eastAsia="仿宋_GB2312" w:hAnsi="仿宋_GB2312" w:cs="仿宋_GB2312" w:hint="eastAsia"/>
          <w:color w:val="333333"/>
          <w:kern w:val="2"/>
          <w:sz w:val="32"/>
          <w:szCs w:val="32"/>
          <w:shd w:val="clear" w:color="auto" w:fill="FFFFFF"/>
        </w:rPr>
        <w:t>（二十三）明确不动产权证办理条件。受让人缴清土地出让金、承租人缴交租金达到合同约定办理不动产登记条件或作价出</w:t>
      </w:r>
      <w:r w:rsidRPr="000421D6">
        <w:rPr>
          <w:rFonts w:ascii="仿宋_GB2312" w:eastAsia="仿宋_GB2312" w:hAnsi="仿宋_GB2312" w:cs="仿宋_GB2312" w:hint="eastAsia"/>
          <w:color w:val="333333"/>
          <w:kern w:val="2"/>
          <w:sz w:val="32"/>
          <w:szCs w:val="32"/>
          <w:shd w:val="clear" w:color="auto" w:fill="FFFFFF"/>
        </w:rPr>
        <w:lastRenderedPageBreak/>
        <w:t>资（入股）新设企业完成出资（入股）手续，并按有关规定缴清土地增值收益调节金及其他法定税费后，持土地成交确认书、缴款凭证、完税证明、入市合同（协议）等有关材料，与入市主体共同申请办理集体经营性建设用地使用权权利证书。容积率、土地用途变化以及集体建设用地使用权转移的，按有关规定缴纳相关税费后，方可办理不动产登记手续，涉及支付合同价款、缴纳土地增值收益调节金的，按本意见第（二十六）（二十七）条规定执行。受让人、承租人可持集体建设用地使用权权利证书依法申请办理报建、施工、竣工验收等手续，项目完成开发建设，可向不动产登记机构申请办理地上建筑物、构筑物所有权首次登记。</w:t>
      </w:r>
    </w:p>
    <w:p w14:paraId="4665C9E1" w14:textId="77777777" w:rsidR="00F37C1F" w:rsidRPr="000421D6" w:rsidRDefault="00000000" w:rsidP="000421D6">
      <w:pPr>
        <w:pStyle w:val="a9"/>
        <w:widowControl/>
        <w:spacing w:beforeAutospacing="0" w:afterAutospacing="0" w:line="450" w:lineRule="atLeast"/>
        <w:ind w:firstLineChars="200" w:firstLine="640"/>
        <w:jc w:val="both"/>
        <w:rPr>
          <w:rFonts w:ascii="仿宋_GB2312" w:eastAsia="仿宋_GB2312" w:hAnsi="仿宋_GB2312" w:cs="仿宋_GB2312"/>
          <w:color w:val="333333"/>
          <w:kern w:val="2"/>
          <w:sz w:val="32"/>
          <w:szCs w:val="32"/>
          <w:shd w:val="clear" w:color="auto" w:fill="FFFFFF"/>
        </w:rPr>
      </w:pPr>
      <w:r w:rsidRPr="000421D6">
        <w:rPr>
          <w:rFonts w:ascii="仿宋_GB2312" w:eastAsia="仿宋_GB2312" w:hAnsi="仿宋_GB2312" w:cs="仿宋_GB2312" w:hint="eastAsia"/>
          <w:color w:val="333333"/>
          <w:kern w:val="2"/>
          <w:sz w:val="32"/>
          <w:szCs w:val="32"/>
          <w:shd w:val="clear" w:color="auto" w:fill="FFFFFF"/>
        </w:rPr>
        <w:t>（二十四）规范入市出租不动产登记行为。以出租方式取得集体经营性建设用地使用权的，土地使用权期限按合同（协议）约定的出租期限登记，不动产权利证书应备注租金缴纳方式、支付进度等情况。承租人缴纳当年或当期租金后，持不动产权利证书、租金缴款凭证向不动产登记机构申请备案。未足额缴纳租金的，不予受理不动产变更、转移、抵押等登记申请。</w:t>
      </w:r>
    </w:p>
    <w:p w14:paraId="49FE8917" w14:textId="77777777" w:rsidR="00F37C1F" w:rsidRPr="000421D6" w:rsidRDefault="00000000" w:rsidP="000421D6">
      <w:pPr>
        <w:pStyle w:val="a9"/>
        <w:widowControl/>
        <w:spacing w:beforeAutospacing="0" w:afterAutospacing="0" w:line="450" w:lineRule="atLeast"/>
        <w:ind w:firstLineChars="200" w:firstLine="640"/>
        <w:jc w:val="both"/>
        <w:rPr>
          <w:rFonts w:ascii="仿宋_GB2312" w:eastAsia="仿宋_GB2312" w:hAnsi="仿宋_GB2312" w:cs="仿宋_GB2312"/>
          <w:color w:val="333333"/>
          <w:kern w:val="2"/>
          <w:sz w:val="32"/>
          <w:szCs w:val="32"/>
          <w:shd w:val="clear" w:color="auto" w:fill="FFFFFF"/>
        </w:rPr>
      </w:pPr>
      <w:r w:rsidRPr="000421D6">
        <w:rPr>
          <w:rFonts w:ascii="仿宋_GB2312" w:eastAsia="仿宋_GB2312" w:hAnsi="仿宋_GB2312" w:cs="仿宋_GB2312" w:hint="eastAsia"/>
          <w:color w:val="333333"/>
          <w:kern w:val="2"/>
          <w:sz w:val="32"/>
          <w:szCs w:val="32"/>
          <w:shd w:val="clear" w:color="auto" w:fill="FFFFFF"/>
        </w:rPr>
        <w:t>（二十五）坚持房地一体登记原则。集体经营性建设用地使用权变更、转移、抵押的，地上建筑物、其他附着物所有权一并</w:t>
      </w:r>
      <w:r w:rsidRPr="000421D6">
        <w:rPr>
          <w:rFonts w:ascii="仿宋_GB2312" w:eastAsia="仿宋_GB2312" w:hAnsi="仿宋_GB2312" w:cs="仿宋_GB2312" w:hint="eastAsia"/>
          <w:color w:val="333333"/>
          <w:kern w:val="2"/>
          <w:sz w:val="32"/>
          <w:szCs w:val="32"/>
          <w:shd w:val="clear" w:color="auto" w:fill="FFFFFF"/>
        </w:rPr>
        <w:lastRenderedPageBreak/>
        <w:t>变更、转移、抵押。转让、抵押地上建筑物、其他附着物所有权的，集体经营性建设用地使用权一并转移、抵押。</w:t>
      </w:r>
    </w:p>
    <w:p w14:paraId="44DE14B7" w14:textId="77777777" w:rsidR="00F37C1F" w:rsidRPr="000421D6" w:rsidRDefault="00000000" w:rsidP="000421D6">
      <w:pPr>
        <w:pStyle w:val="a9"/>
        <w:widowControl/>
        <w:spacing w:beforeAutospacing="0" w:afterAutospacing="0" w:line="450" w:lineRule="atLeast"/>
        <w:ind w:firstLineChars="200" w:firstLine="640"/>
        <w:jc w:val="both"/>
        <w:rPr>
          <w:rFonts w:ascii="黑体" w:eastAsia="黑体" w:hAnsi="黑体" w:cs="黑体"/>
          <w:color w:val="333333"/>
          <w:sz w:val="32"/>
          <w:szCs w:val="32"/>
          <w:shd w:val="clear" w:color="auto" w:fill="FFFFFF"/>
        </w:rPr>
      </w:pPr>
      <w:r w:rsidRPr="000421D6">
        <w:rPr>
          <w:rFonts w:ascii="黑体" w:eastAsia="黑体" w:hAnsi="黑体" w:cs="黑体" w:hint="eastAsia"/>
          <w:color w:val="333333"/>
          <w:sz w:val="32"/>
          <w:szCs w:val="32"/>
          <w:shd w:val="clear" w:color="auto" w:fill="FFFFFF"/>
        </w:rPr>
        <w:t>五、确定入市收益分配和使用要求</w:t>
      </w:r>
    </w:p>
    <w:p w14:paraId="16CD96C3" w14:textId="77777777" w:rsidR="00F37C1F" w:rsidRPr="000421D6" w:rsidRDefault="00000000" w:rsidP="000421D6">
      <w:pPr>
        <w:pStyle w:val="a9"/>
        <w:widowControl/>
        <w:spacing w:beforeAutospacing="0" w:afterAutospacing="0" w:line="450" w:lineRule="atLeast"/>
        <w:ind w:firstLineChars="200" w:firstLine="640"/>
        <w:jc w:val="both"/>
        <w:rPr>
          <w:rFonts w:ascii="仿宋_GB2312" w:eastAsia="仿宋_GB2312" w:hAnsi="仿宋_GB2312" w:cs="仿宋_GB2312"/>
          <w:color w:val="333333"/>
          <w:kern w:val="2"/>
          <w:sz w:val="32"/>
          <w:szCs w:val="32"/>
          <w:shd w:val="clear" w:color="auto" w:fill="FFFFFF"/>
        </w:rPr>
      </w:pPr>
      <w:r w:rsidRPr="000421D6">
        <w:rPr>
          <w:rFonts w:ascii="仿宋_GB2312" w:eastAsia="仿宋_GB2312" w:hAnsi="仿宋_GB2312" w:cs="仿宋_GB2312" w:hint="eastAsia"/>
          <w:color w:val="333333"/>
          <w:kern w:val="2"/>
          <w:sz w:val="32"/>
          <w:szCs w:val="32"/>
          <w:shd w:val="clear" w:color="auto" w:fill="FFFFFF"/>
        </w:rPr>
        <w:t>（二十六）明确土地增值收益调节金缴纳原则。土地成交后，原则上由集体经营性建设用地的出让方、出租方、作价出资（入股）方缴纳土地增值收益调节金。区政府可根据缴款通知书要求代入市主体向市自然资源和规划局指定账户缴纳土地增值收益调节金，并按成交地价将土地出让金、租金余额支付给入市主体。土地增值收益调节金不得分期缴纳。</w:t>
      </w:r>
    </w:p>
    <w:p w14:paraId="681D67FE" w14:textId="77777777" w:rsidR="00F37C1F" w:rsidRPr="000421D6" w:rsidRDefault="00000000" w:rsidP="000421D6">
      <w:pPr>
        <w:pStyle w:val="a9"/>
        <w:widowControl/>
        <w:spacing w:beforeAutospacing="0" w:afterAutospacing="0" w:line="450" w:lineRule="atLeast"/>
        <w:ind w:firstLineChars="200" w:firstLine="640"/>
        <w:jc w:val="both"/>
        <w:rPr>
          <w:rFonts w:ascii="仿宋_GB2312" w:eastAsia="仿宋_GB2312" w:hAnsi="仿宋_GB2312" w:cs="仿宋_GB2312"/>
          <w:color w:val="333333"/>
          <w:kern w:val="2"/>
          <w:sz w:val="32"/>
          <w:szCs w:val="32"/>
          <w:shd w:val="clear" w:color="auto" w:fill="FFFFFF"/>
        </w:rPr>
      </w:pPr>
      <w:r w:rsidRPr="000421D6">
        <w:rPr>
          <w:rFonts w:ascii="仿宋_GB2312" w:eastAsia="仿宋_GB2312" w:hAnsi="仿宋_GB2312" w:cs="仿宋_GB2312" w:hint="eastAsia"/>
          <w:color w:val="333333"/>
          <w:kern w:val="2"/>
          <w:sz w:val="32"/>
          <w:szCs w:val="32"/>
          <w:shd w:val="clear" w:color="auto" w:fill="FFFFFF"/>
        </w:rPr>
        <w:t>（二十七）合理确定土地增值收益调节金征缴标准。集体经营性建设用地入市土地增值收益调节金以土地成交总价款为缴费基数，根据土地用途、集体建设用地基准地价级别，分级分类确定计提比例：</w:t>
      </w:r>
    </w:p>
    <w:p w14:paraId="4B2B5B1B" w14:textId="77777777" w:rsidR="00F37C1F" w:rsidRPr="000421D6" w:rsidRDefault="00000000" w:rsidP="000421D6">
      <w:pPr>
        <w:pStyle w:val="a9"/>
        <w:widowControl/>
        <w:spacing w:beforeAutospacing="0" w:afterAutospacing="0" w:line="450" w:lineRule="atLeast"/>
        <w:ind w:firstLineChars="200" w:firstLine="640"/>
        <w:jc w:val="both"/>
        <w:rPr>
          <w:rFonts w:ascii="仿宋_GB2312" w:eastAsia="仿宋_GB2312" w:hAnsi="仿宋_GB2312" w:cs="仿宋_GB2312"/>
          <w:color w:val="333333"/>
          <w:kern w:val="2"/>
          <w:sz w:val="32"/>
          <w:szCs w:val="32"/>
          <w:shd w:val="clear" w:color="auto" w:fill="FFFFFF"/>
        </w:rPr>
      </w:pPr>
      <w:r w:rsidRPr="000421D6">
        <w:rPr>
          <w:rFonts w:ascii="仿宋_GB2312" w:eastAsia="仿宋_GB2312" w:hAnsi="仿宋_GB2312" w:cs="仿宋_GB2312" w:hint="eastAsia"/>
          <w:color w:val="333333"/>
          <w:kern w:val="2"/>
          <w:sz w:val="32"/>
          <w:szCs w:val="32"/>
          <w:shd w:val="clear" w:color="auto" w:fill="FFFFFF"/>
        </w:rPr>
        <w:t>1.入市地块用于商服用途的，V级提取比例15%、IV级提取比例20%、Ⅲ级提取比例25%、Ⅱ级提取比例30%、Ⅰ级提取比例35%。</w:t>
      </w:r>
    </w:p>
    <w:p w14:paraId="595300DC" w14:textId="77777777" w:rsidR="00F37C1F" w:rsidRPr="000421D6" w:rsidRDefault="00000000" w:rsidP="000421D6">
      <w:pPr>
        <w:pStyle w:val="a9"/>
        <w:widowControl/>
        <w:spacing w:beforeAutospacing="0" w:afterAutospacing="0" w:line="450" w:lineRule="atLeast"/>
        <w:ind w:firstLineChars="200" w:firstLine="640"/>
        <w:jc w:val="both"/>
        <w:rPr>
          <w:rFonts w:ascii="仿宋_GB2312" w:eastAsia="仿宋_GB2312" w:hAnsi="仿宋_GB2312" w:cs="仿宋_GB2312"/>
          <w:color w:val="333333"/>
          <w:kern w:val="2"/>
          <w:sz w:val="32"/>
          <w:szCs w:val="32"/>
          <w:shd w:val="clear" w:color="auto" w:fill="FFFFFF"/>
        </w:rPr>
      </w:pPr>
      <w:r w:rsidRPr="000421D6">
        <w:rPr>
          <w:rFonts w:ascii="仿宋_GB2312" w:eastAsia="仿宋_GB2312" w:hAnsi="仿宋_GB2312" w:cs="仿宋_GB2312" w:hint="eastAsia"/>
          <w:color w:val="333333"/>
          <w:kern w:val="2"/>
          <w:sz w:val="32"/>
          <w:szCs w:val="32"/>
          <w:shd w:val="clear" w:color="auto" w:fill="FFFFFF"/>
        </w:rPr>
        <w:t>2.入市地块用于租赁住房用途的，V级提取比例10%、IV级提取比例15%、Ⅲ级提取比例20%、Ⅱ级提取比例25%、Ⅰ级提取比例30%。</w:t>
      </w:r>
    </w:p>
    <w:p w14:paraId="6054E0E5" w14:textId="77777777" w:rsidR="00F37C1F" w:rsidRPr="000421D6" w:rsidRDefault="00000000" w:rsidP="000421D6">
      <w:pPr>
        <w:pStyle w:val="a9"/>
        <w:widowControl/>
        <w:spacing w:beforeAutospacing="0" w:afterAutospacing="0" w:line="450" w:lineRule="atLeast"/>
        <w:ind w:firstLineChars="200" w:firstLine="640"/>
        <w:jc w:val="both"/>
        <w:rPr>
          <w:rFonts w:ascii="仿宋_GB2312" w:eastAsia="仿宋_GB2312" w:hAnsi="仿宋_GB2312" w:cs="仿宋_GB2312"/>
          <w:color w:val="333333"/>
          <w:kern w:val="2"/>
          <w:sz w:val="32"/>
          <w:szCs w:val="32"/>
          <w:shd w:val="clear" w:color="auto" w:fill="FFFFFF"/>
        </w:rPr>
      </w:pPr>
      <w:r w:rsidRPr="000421D6">
        <w:rPr>
          <w:rFonts w:ascii="仿宋_GB2312" w:eastAsia="仿宋_GB2312" w:hAnsi="仿宋_GB2312" w:cs="仿宋_GB2312" w:hint="eastAsia"/>
          <w:color w:val="333333"/>
          <w:kern w:val="2"/>
          <w:sz w:val="32"/>
          <w:szCs w:val="32"/>
          <w:shd w:val="clear" w:color="auto" w:fill="FFFFFF"/>
        </w:rPr>
        <w:lastRenderedPageBreak/>
        <w:t>3.入市地块用于工业仓储用途的，Ⅲ级提取比例3%、Ⅱ级提取比例5%、Ⅰ级提取比例8%。</w:t>
      </w:r>
    </w:p>
    <w:p w14:paraId="33449D64" w14:textId="77777777" w:rsidR="00F37C1F" w:rsidRPr="000421D6" w:rsidRDefault="00000000" w:rsidP="000421D6">
      <w:pPr>
        <w:pStyle w:val="a9"/>
        <w:widowControl/>
        <w:spacing w:beforeAutospacing="0" w:afterAutospacing="0" w:line="450" w:lineRule="atLeast"/>
        <w:ind w:firstLineChars="200" w:firstLine="640"/>
        <w:jc w:val="both"/>
        <w:rPr>
          <w:rFonts w:ascii="仿宋_GB2312" w:eastAsia="仿宋_GB2312" w:hAnsi="仿宋_GB2312" w:cs="仿宋_GB2312"/>
          <w:color w:val="333333"/>
          <w:kern w:val="2"/>
          <w:sz w:val="32"/>
          <w:szCs w:val="32"/>
          <w:shd w:val="clear" w:color="auto" w:fill="FFFFFF"/>
        </w:rPr>
      </w:pPr>
      <w:r w:rsidRPr="000421D6">
        <w:rPr>
          <w:rFonts w:ascii="仿宋_GB2312" w:eastAsia="仿宋_GB2312" w:hAnsi="仿宋_GB2312" w:cs="仿宋_GB2312" w:hint="eastAsia"/>
          <w:color w:val="333333"/>
          <w:kern w:val="2"/>
          <w:sz w:val="32"/>
          <w:szCs w:val="32"/>
          <w:shd w:val="clear" w:color="auto" w:fill="FFFFFF"/>
        </w:rPr>
        <w:t>4.入市地块用于经营性公共管理与公共服务用途的，Ⅲ级提取比例5%、Ⅱ级提取比例5%、Ⅰ级提取比例10%。</w:t>
      </w:r>
    </w:p>
    <w:p w14:paraId="6A56C3E4" w14:textId="77777777" w:rsidR="00F37C1F" w:rsidRPr="000421D6" w:rsidRDefault="00000000" w:rsidP="000421D6">
      <w:pPr>
        <w:pStyle w:val="a9"/>
        <w:widowControl/>
        <w:spacing w:beforeAutospacing="0" w:afterAutospacing="0" w:line="450" w:lineRule="atLeast"/>
        <w:ind w:firstLineChars="200" w:firstLine="640"/>
        <w:jc w:val="both"/>
        <w:rPr>
          <w:rFonts w:ascii="仿宋_GB2312" w:eastAsia="仿宋_GB2312" w:hAnsi="仿宋_GB2312" w:cs="仿宋_GB2312"/>
          <w:color w:val="333333"/>
          <w:kern w:val="2"/>
          <w:sz w:val="32"/>
          <w:szCs w:val="32"/>
          <w:shd w:val="clear" w:color="auto" w:fill="FFFFFF"/>
        </w:rPr>
      </w:pPr>
      <w:r w:rsidRPr="000421D6">
        <w:rPr>
          <w:rFonts w:ascii="仿宋_GB2312" w:eastAsia="仿宋_GB2312" w:hAnsi="仿宋_GB2312" w:cs="仿宋_GB2312" w:hint="eastAsia"/>
          <w:color w:val="333333"/>
          <w:kern w:val="2"/>
          <w:sz w:val="32"/>
          <w:szCs w:val="32"/>
          <w:shd w:val="clear" w:color="auto" w:fill="FFFFFF"/>
        </w:rPr>
        <w:t>集体建设用地基准地价公布前，基准地价级别按国有建设用地确定，国有建设用地基准地价未覆盖区域，按基准地价对应用途最低级别确定。</w:t>
      </w:r>
    </w:p>
    <w:p w14:paraId="1DA5F55F" w14:textId="77777777" w:rsidR="00F37C1F" w:rsidRPr="000421D6" w:rsidRDefault="00000000" w:rsidP="000421D6">
      <w:pPr>
        <w:pStyle w:val="a9"/>
        <w:widowControl/>
        <w:spacing w:beforeAutospacing="0" w:afterAutospacing="0" w:line="450" w:lineRule="atLeast"/>
        <w:ind w:firstLineChars="200" w:firstLine="640"/>
        <w:jc w:val="both"/>
        <w:rPr>
          <w:rFonts w:ascii="仿宋_GB2312" w:eastAsia="仿宋_GB2312" w:hAnsi="仿宋_GB2312" w:cs="仿宋_GB2312"/>
          <w:color w:val="333333"/>
          <w:kern w:val="2"/>
          <w:sz w:val="32"/>
          <w:szCs w:val="32"/>
          <w:shd w:val="clear" w:color="auto" w:fill="FFFFFF"/>
        </w:rPr>
      </w:pPr>
      <w:r w:rsidRPr="000421D6">
        <w:rPr>
          <w:rFonts w:ascii="仿宋_GB2312" w:eastAsia="仿宋_GB2312" w:hAnsi="仿宋_GB2312" w:cs="仿宋_GB2312" w:hint="eastAsia"/>
          <w:color w:val="333333"/>
          <w:kern w:val="2"/>
          <w:sz w:val="32"/>
          <w:szCs w:val="32"/>
          <w:shd w:val="clear" w:color="auto" w:fill="FFFFFF"/>
        </w:rPr>
        <w:t>（二十八）建立资金统筹和留用制度。集体经营性建设用地入市征缴的土地增值收益调节金，纳入一般公共预算统筹管理，优先保障农业农村发展。位于海口市征地综合地价一类区片范围的集体土地入市征缴的调节金全额划入市级国库，由市政府统筹使用和分配；位于海口市征地综合地价二、三、四类区片范围的集体土地入市征缴的调节金由市、区按5:5比例分成，分别划入市、区两级国库，区政府留用资金优先用于入市宗地周边基础设施建设、耕地保护、生态修复等。</w:t>
      </w:r>
    </w:p>
    <w:p w14:paraId="02C2F470" w14:textId="77777777" w:rsidR="00F37C1F" w:rsidRPr="000421D6" w:rsidRDefault="00000000" w:rsidP="000421D6">
      <w:pPr>
        <w:pStyle w:val="a9"/>
        <w:widowControl/>
        <w:spacing w:beforeAutospacing="0" w:afterAutospacing="0" w:line="450" w:lineRule="atLeast"/>
        <w:ind w:firstLineChars="200" w:firstLine="640"/>
        <w:jc w:val="both"/>
        <w:rPr>
          <w:rFonts w:ascii="仿宋_GB2312" w:eastAsia="仿宋_GB2312" w:hAnsi="仿宋_GB2312" w:cs="仿宋_GB2312"/>
          <w:color w:val="333333"/>
          <w:kern w:val="2"/>
          <w:sz w:val="32"/>
          <w:szCs w:val="32"/>
          <w:shd w:val="clear" w:color="auto" w:fill="FFFFFF"/>
        </w:rPr>
      </w:pPr>
      <w:r w:rsidRPr="000421D6">
        <w:rPr>
          <w:rFonts w:ascii="仿宋_GB2312" w:eastAsia="仿宋_GB2312" w:hAnsi="仿宋_GB2312" w:cs="仿宋_GB2312" w:hint="eastAsia"/>
          <w:color w:val="333333"/>
          <w:kern w:val="2"/>
          <w:sz w:val="32"/>
          <w:szCs w:val="32"/>
          <w:shd w:val="clear" w:color="auto" w:fill="FFFFFF"/>
        </w:rPr>
        <w:t>（二十九）规范入市收益的内部分配。土地所有权人依法取得的入市收益，归农村集体经济组织全体成员所有，原则上预留不少于20%的收益用于集体发展、公益福利事业、基础设施建设等，改善生产生活条件。入市收益分配应根据我市有关规定由农民集体制定分配方案，依法履行民主决策、公示公告等程序，报</w:t>
      </w:r>
      <w:r w:rsidRPr="000421D6">
        <w:rPr>
          <w:rFonts w:ascii="仿宋_GB2312" w:eastAsia="仿宋_GB2312" w:hAnsi="仿宋_GB2312" w:cs="仿宋_GB2312" w:hint="eastAsia"/>
          <w:color w:val="333333"/>
          <w:kern w:val="2"/>
          <w:sz w:val="32"/>
          <w:szCs w:val="32"/>
          <w:shd w:val="clear" w:color="auto" w:fill="FFFFFF"/>
        </w:rPr>
        <w:lastRenderedPageBreak/>
        <w:t>镇（街）政府、区农业农村主管部门备案，并接受审计监督。集体内部收益分配指导意见由市农业农村主管部门另行制定。</w:t>
      </w:r>
    </w:p>
    <w:p w14:paraId="0C2825A3" w14:textId="77777777" w:rsidR="00F37C1F" w:rsidRPr="000421D6" w:rsidRDefault="00000000" w:rsidP="000421D6">
      <w:pPr>
        <w:pStyle w:val="a9"/>
        <w:widowControl/>
        <w:spacing w:beforeAutospacing="0" w:afterAutospacing="0" w:line="450" w:lineRule="atLeast"/>
        <w:ind w:firstLineChars="200" w:firstLine="640"/>
        <w:jc w:val="both"/>
        <w:rPr>
          <w:rFonts w:ascii="仿宋_GB2312" w:eastAsia="仿宋_GB2312" w:hAnsi="仿宋_GB2312" w:cs="仿宋_GB2312"/>
          <w:color w:val="333333"/>
          <w:kern w:val="2"/>
          <w:sz w:val="32"/>
          <w:szCs w:val="32"/>
          <w:shd w:val="clear" w:color="auto" w:fill="FFFFFF"/>
        </w:rPr>
      </w:pPr>
      <w:r w:rsidRPr="000421D6">
        <w:rPr>
          <w:rFonts w:ascii="仿宋_GB2312" w:eastAsia="仿宋_GB2312" w:hAnsi="仿宋_GB2312" w:cs="仿宋_GB2312" w:hint="eastAsia"/>
          <w:color w:val="333333"/>
          <w:kern w:val="2"/>
          <w:sz w:val="32"/>
          <w:szCs w:val="32"/>
          <w:shd w:val="clear" w:color="auto" w:fill="FFFFFF"/>
        </w:rPr>
        <w:t>（三十）鼓励村集体购买自持物业。集体经营性建设用地以出让方式入市交易且符合本意见第（二十一）条分割转让要求的，农民集体可利用入市收益购买物业，并由农民集体整体自持，具体价格和面积需在入市方案中明确，并纳入入市交易公告。受让人向规划主管部门提交建筑设计方案时，一并提交建筑分割方案。建筑分割方案由交易双方协商确定，并依法履行集体决策程序，作为不动产分割登记依据。购买物业在办理不动产登记手续时，应当备注“整体自持，不得转让”。</w:t>
      </w:r>
    </w:p>
    <w:p w14:paraId="7B38937D" w14:textId="77777777" w:rsidR="00F37C1F" w:rsidRPr="000421D6" w:rsidRDefault="00000000" w:rsidP="000421D6">
      <w:pPr>
        <w:pStyle w:val="a9"/>
        <w:widowControl/>
        <w:spacing w:beforeAutospacing="0" w:afterAutospacing="0" w:line="450" w:lineRule="atLeast"/>
        <w:ind w:firstLineChars="200" w:firstLine="640"/>
        <w:jc w:val="both"/>
        <w:rPr>
          <w:rFonts w:ascii="仿宋_GB2312" w:eastAsia="仿宋_GB2312" w:hAnsi="仿宋_GB2312" w:cs="仿宋_GB2312"/>
          <w:color w:val="333333"/>
          <w:kern w:val="2"/>
          <w:sz w:val="32"/>
          <w:szCs w:val="32"/>
          <w:shd w:val="clear" w:color="auto" w:fill="FFFFFF"/>
        </w:rPr>
      </w:pPr>
      <w:r w:rsidRPr="000421D6">
        <w:rPr>
          <w:rFonts w:ascii="仿宋_GB2312" w:eastAsia="仿宋_GB2312" w:hAnsi="仿宋_GB2312" w:cs="仿宋_GB2312" w:hint="eastAsia"/>
          <w:color w:val="333333"/>
          <w:kern w:val="2"/>
          <w:sz w:val="32"/>
          <w:szCs w:val="32"/>
          <w:shd w:val="clear" w:color="auto" w:fill="FFFFFF"/>
        </w:rPr>
        <w:t>（三十一）统一入市税收征管。集体经营性建设用地与国有建设用地同地同权同责，入市交易涉及的税收征管参照国有建设用地有关规定执行。集体经营性建设用地使用权转让、转租的，统一按国有建设用地有关规定依法缴纳相关税费，不再缴纳土地增值收益调节金。</w:t>
      </w:r>
    </w:p>
    <w:p w14:paraId="447F18DD" w14:textId="77777777" w:rsidR="00F37C1F" w:rsidRPr="000421D6" w:rsidRDefault="00000000" w:rsidP="000421D6">
      <w:pPr>
        <w:pStyle w:val="a9"/>
        <w:widowControl/>
        <w:spacing w:beforeAutospacing="0" w:afterAutospacing="0" w:line="450" w:lineRule="atLeast"/>
        <w:ind w:firstLineChars="200" w:firstLine="640"/>
        <w:jc w:val="both"/>
        <w:rPr>
          <w:rFonts w:ascii="黑体" w:eastAsia="黑体" w:hAnsi="黑体" w:cs="黑体"/>
          <w:color w:val="333333"/>
          <w:sz w:val="32"/>
          <w:szCs w:val="32"/>
          <w:shd w:val="clear" w:color="auto" w:fill="FFFFFF"/>
        </w:rPr>
      </w:pPr>
      <w:r w:rsidRPr="000421D6">
        <w:rPr>
          <w:rFonts w:ascii="黑体" w:eastAsia="黑体" w:hAnsi="黑体" w:cs="黑体" w:hint="eastAsia"/>
          <w:color w:val="333333"/>
          <w:sz w:val="32"/>
          <w:szCs w:val="32"/>
          <w:shd w:val="clear" w:color="auto" w:fill="FFFFFF"/>
        </w:rPr>
        <w:t>六、强化保障措施</w:t>
      </w:r>
    </w:p>
    <w:p w14:paraId="5AE9A795" w14:textId="77777777" w:rsidR="00F37C1F" w:rsidRPr="000421D6" w:rsidRDefault="00000000" w:rsidP="000421D6">
      <w:pPr>
        <w:pStyle w:val="a9"/>
        <w:widowControl/>
        <w:spacing w:beforeAutospacing="0" w:afterAutospacing="0" w:line="450" w:lineRule="atLeast"/>
        <w:ind w:firstLineChars="200" w:firstLine="640"/>
        <w:jc w:val="both"/>
        <w:rPr>
          <w:rFonts w:ascii="仿宋_GB2312" w:eastAsia="仿宋_GB2312" w:hAnsi="仿宋_GB2312" w:cs="仿宋_GB2312"/>
          <w:color w:val="333333"/>
          <w:kern w:val="2"/>
          <w:sz w:val="32"/>
          <w:szCs w:val="32"/>
          <w:shd w:val="clear" w:color="auto" w:fill="FFFFFF"/>
        </w:rPr>
      </w:pPr>
      <w:r w:rsidRPr="000421D6">
        <w:rPr>
          <w:rFonts w:ascii="仿宋_GB2312" w:eastAsia="仿宋_GB2312" w:hAnsi="仿宋_GB2312" w:cs="仿宋_GB2312" w:hint="eastAsia"/>
          <w:color w:val="333333"/>
          <w:kern w:val="2"/>
          <w:sz w:val="32"/>
          <w:szCs w:val="32"/>
          <w:shd w:val="clear" w:color="auto" w:fill="FFFFFF"/>
        </w:rPr>
        <w:t>（三十二）加强资金监管。强化入市交易资金管理，各区应设立集体经营性建设用地入市资金专管账户，交易涉及的竞买保证金、土地出让金、租金、土地增值收益调节金等资金均应纳入专管账户统筹管理。鼓励区政府设立资金池统筹入市资金的管理</w:t>
      </w:r>
      <w:r w:rsidRPr="000421D6">
        <w:rPr>
          <w:rFonts w:ascii="仿宋_GB2312" w:eastAsia="仿宋_GB2312" w:hAnsi="仿宋_GB2312" w:cs="仿宋_GB2312" w:hint="eastAsia"/>
          <w:color w:val="333333"/>
          <w:kern w:val="2"/>
          <w:sz w:val="32"/>
          <w:szCs w:val="32"/>
          <w:shd w:val="clear" w:color="auto" w:fill="FFFFFF"/>
        </w:rPr>
        <w:lastRenderedPageBreak/>
        <w:t>和使用。建立健全资金分配机制，明确划转程序、记录收益流向、保护资金安全，确保国家、集体、企业之间的资金往来流转顺畅，归属清晰。严禁任何单位和个人侵占、挪用专管账户资金。</w:t>
      </w:r>
    </w:p>
    <w:p w14:paraId="50CEDC0A" w14:textId="77777777" w:rsidR="00F37C1F" w:rsidRPr="000421D6" w:rsidRDefault="00000000" w:rsidP="000421D6">
      <w:pPr>
        <w:pStyle w:val="a9"/>
        <w:widowControl/>
        <w:spacing w:beforeAutospacing="0" w:afterAutospacing="0" w:line="450" w:lineRule="atLeast"/>
        <w:ind w:firstLineChars="200" w:firstLine="640"/>
        <w:jc w:val="both"/>
        <w:rPr>
          <w:rFonts w:ascii="仿宋_GB2312" w:eastAsia="仿宋_GB2312" w:hAnsi="仿宋_GB2312" w:cs="仿宋_GB2312"/>
          <w:color w:val="333333"/>
          <w:kern w:val="2"/>
          <w:sz w:val="32"/>
          <w:szCs w:val="32"/>
          <w:shd w:val="clear" w:color="auto" w:fill="FFFFFF"/>
        </w:rPr>
      </w:pPr>
      <w:r w:rsidRPr="000421D6">
        <w:rPr>
          <w:rFonts w:ascii="仿宋_GB2312" w:eastAsia="仿宋_GB2312" w:hAnsi="仿宋_GB2312" w:cs="仿宋_GB2312" w:hint="eastAsia"/>
          <w:color w:val="333333"/>
          <w:kern w:val="2"/>
          <w:sz w:val="32"/>
          <w:szCs w:val="32"/>
          <w:shd w:val="clear" w:color="auto" w:fill="FFFFFF"/>
        </w:rPr>
        <w:t>（三十三）规范集体资金资产管理。集体经营性建设用地入市收益纳入集体账内核算，实行专户存储、专账管理、专款专用、专项审计监督。农民集体土地股权转让经镇（街）政府批准后纳入农村产权交易平台实行公开交易，累计转让份额不得超过农民集体总持股份额的50%。未经公开交易的，农民集体与用地者不得私下签订股权转让协议。各级农业农村主管部门负责集体入市收益、股权、物业等集体资金、资产管理的指导、监督和服务。区、镇（街）政府应加强监管，依法对农民集体的资产、财务收支等情况进行审计监督。</w:t>
      </w:r>
    </w:p>
    <w:p w14:paraId="2ADC4E77" w14:textId="77777777" w:rsidR="00F37C1F" w:rsidRPr="000421D6" w:rsidRDefault="00000000" w:rsidP="000421D6">
      <w:pPr>
        <w:pStyle w:val="a9"/>
        <w:widowControl/>
        <w:spacing w:beforeAutospacing="0" w:afterAutospacing="0" w:line="450" w:lineRule="atLeast"/>
        <w:ind w:firstLineChars="200" w:firstLine="640"/>
        <w:jc w:val="both"/>
        <w:rPr>
          <w:rFonts w:ascii="仿宋_GB2312" w:eastAsia="仿宋_GB2312" w:hAnsi="仿宋_GB2312" w:cs="仿宋_GB2312"/>
          <w:color w:val="333333"/>
          <w:kern w:val="2"/>
          <w:sz w:val="32"/>
          <w:szCs w:val="32"/>
          <w:shd w:val="clear" w:color="auto" w:fill="FFFFFF"/>
        </w:rPr>
      </w:pPr>
      <w:r w:rsidRPr="000421D6">
        <w:rPr>
          <w:rFonts w:ascii="仿宋_GB2312" w:eastAsia="仿宋_GB2312" w:hAnsi="仿宋_GB2312" w:cs="仿宋_GB2312" w:hint="eastAsia"/>
          <w:color w:val="333333"/>
          <w:kern w:val="2"/>
          <w:sz w:val="32"/>
          <w:szCs w:val="32"/>
          <w:shd w:val="clear" w:color="auto" w:fill="FFFFFF"/>
        </w:rPr>
        <w:t>（三十四）强化部门协作。各区政府、自然资源和规划、农业农村、发展改革、住房和城乡建设、生态环境、市场监管、税务、产业主管等单位和部门，按照职责分工，统筹安排、协同推进集体经营性建设用地入市工作。金融机构应采取有针对性的措施，加大对集体经营性建设用地入市项目的融资支持力度，通过拓宽授信及抵押范围等方式，实现集体经营性建设用地及地上建筑物的抵押、融资权能。</w:t>
      </w:r>
    </w:p>
    <w:p w14:paraId="60BAF51C" w14:textId="77777777" w:rsidR="00F37C1F" w:rsidRPr="000421D6" w:rsidRDefault="00000000" w:rsidP="000421D6">
      <w:pPr>
        <w:pStyle w:val="a9"/>
        <w:widowControl/>
        <w:spacing w:beforeAutospacing="0" w:afterAutospacing="0" w:line="450" w:lineRule="atLeast"/>
        <w:ind w:firstLineChars="200" w:firstLine="640"/>
        <w:jc w:val="both"/>
        <w:rPr>
          <w:rFonts w:ascii="仿宋_GB2312" w:eastAsia="仿宋_GB2312" w:hAnsi="仿宋_GB2312" w:cs="仿宋_GB2312"/>
          <w:color w:val="333333"/>
          <w:kern w:val="2"/>
          <w:sz w:val="32"/>
          <w:szCs w:val="32"/>
          <w:shd w:val="clear" w:color="auto" w:fill="FFFFFF"/>
        </w:rPr>
      </w:pPr>
      <w:r w:rsidRPr="000421D6">
        <w:rPr>
          <w:rFonts w:ascii="仿宋_GB2312" w:eastAsia="仿宋_GB2312" w:hAnsi="仿宋_GB2312" w:cs="仿宋_GB2312" w:hint="eastAsia"/>
          <w:color w:val="333333"/>
          <w:kern w:val="2"/>
          <w:sz w:val="32"/>
          <w:szCs w:val="32"/>
          <w:shd w:val="clear" w:color="auto" w:fill="FFFFFF"/>
        </w:rPr>
        <w:lastRenderedPageBreak/>
        <w:t>（三十五）严厉查处违法违规行为。严禁化整为零规避审批，变相交易集体经营性建设用地。未经公开交易或者未经批准采取协议方式交易的，农民集体与用地者不得私下签订土地出让、出租合同、作价出资（入股）协议，一经发现，按非法买卖土地严肃查处，并依法追究相关责任人法律责任。有关工作人员在集体经营性建设用地入市交易及后续开发管理工作中玩忽职守、滥用职权、徇私舞弊的，依纪依法处理；构成犯罪的，依法追究刑事责任。</w:t>
      </w:r>
    </w:p>
    <w:p w14:paraId="7F5A10C1" w14:textId="77777777" w:rsidR="00F37C1F" w:rsidRPr="000421D6" w:rsidRDefault="00000000" w:rsidP="000421D6">
      <w:pPr>
        <w:pStyle w:val="a9"/>
        <w:widowControl/>
        <w:spacing w:beforeAutospacing="0" w:afterAutospacing="0" w:line="450" w:lineRule="atLeast"/>
        <w:ind w:firstLineChars="200" w:firstLine="640"/>
        <w:jc w:val="both"/>
        <w:rPr>
          <w:rFonts w:ascii="仿宋_GB2312" w:eastAsia="仿宋_GB2312" w:hAnsi="仿宋_GB2312" w:cs="仿宋_GB2312"/>
          <w:color w:val="333333"/>
          <w:kern w:val="2"/>
          <w:sz w:val="32"/>
          <w:szCs w:val="32"/>
          <w:shd w:val="clear" w:color="auto" w:fill="FFFFFF"/>
        </w:rPr>
      </w:pPr>
      <w:r w:rsidRPr="000421D6">
        <w:rPr>
          <w:rFonts w:ascii="仿宋_GB2312" w:eastAsia="仿宋_GB2312" w:hAnsi="仿宋_GB2312" w:cs="仿宋_GB2312" w:hint="eastAsia"/>
          <w:color w:val="333333"/>
          <w:kern w:val="2"/>
          <w:sz w:val="32"/>
          <w:szCs w:val="32"/>
          <w:shd w:val="clear" w:color="auto" w:fill="FFFFFF"/>
        </w:rPr>
        <w:t>（三十六）建立健全城乡统一的社会信用管理体系。统筹建立集体经营性建设用地全生命周期信用档案，将违法违规违约行为信息纳入社会信用评价体系，对失信责任主体实施联合惩戒，限制或禁止失信主体以直接或间接方式参与本市建设用地使用权交易活动。推进城乡统一的建设用地市场信用体系建设，构建公平、公正、守信的市场环境。本意见由市自然资源和规划主管部门负责解释，自2021年10月14日起施行，有效期三年。</w:t>
      </w:r>
    </w:p>
    <w:p w14:paraId="3D41B74C" w14:textId="77777777" w:rsidR="00F37C1F" w:rsidRPr="000421D6" w:rsidRDefault="00F37C1F" w:rsidP="000421D6">
      <w:pPr>
        <w:pStyle w:val="a9"/>
        <w:widowControl/>
        <w:spacing w:beforeAutospacing="0" w:afterAutospacing="0" w:line="450" w:lineRule="atLeast"/>
        <w:ind w:firstLineChars="200" w:firstLine="640"/>
        <w:jc w:val="both"/>
        <w:rPr>
          <w:rFonts w:ascii="仿宋_GB2312" w:eastAsia="仿宋_GB2312" w:hAnsi="仿宋_GB2312" w:cs="仿宋_GB2312"/>
          <w:color w:val="333333"/>
          <w:kern w:val="2"/>
          <w:sz w:val="32"/>
          <w:szCs w:val="32"/>
          <w:shd w:val="clear" w:color="auto" w:fill="FFFFFF"/>
        </w:rPr>
      </w:pPr>
    </w:p>
    <w:p w14:paraId="1D21A9C4" w14:textId="77777777" w:rsidR="00F37C1F" w:rsidRPr="000421D6" w:rsidRDefault="00000000" w:rsidP="000421D6">
      <w:pPr>
        <w:pStyle w:val="a9"/>
        <w:widowControl/>
        <w:spacing w:beforeAutospacing="0" w:afterAutospacing="0" w:line="450" w:lineRule="atLeast"/>
        <w:ind w:firstLineChars="200" w:firstLine="640"/>
        <w:jc w:val="both"/>
        <w:rPr>
          <w:rFonts w:ascii="仿宋_GB2312" w:eastAsia="仿宋_GB2312" w:hAnsi="仿宋_GB2312" w:cs="仿宋_GB2312"/>
          <w:color w:val="333333"/>
          <w:kern w:val="2"/>
          <w:sz w:val="32"/>
          <w:szCs w:val="32"/>
          <w:shd w:val="clear" w:color="auto" w:fill="FFFFFF"/>
        </w:rPr>
      </w:pPr>
      <w:r w:rsidRPr="000421D6">
        <w:rPr>
          <w:rFonts w:ascii="仿宋_GB2312" w:eastAsia="仿宋_GB2312" w:hAnsi="仿宋_GB2312" w:cs="仿宋_GB2312" w:hint="eastAsia"/>
          <w:color w:val="333333"/>
          <w:kern w:val="2"/>
          <w:sz w:val="32"/>
          <w:szCs w:val="32"/>
          <w:shd w:val="clear" w:color="auto" w:fill="FFFFFF"/>
        </w:rPr>
        <w:t>附件：1.海口市集体经营性建设用地入市申请表</w:t>
      </w:r>
    </w:p>
    <w:p w14:paraId="2F7A7ECC" w14:textId="77777777" w:rsidR="00F37C1F" w:rsidRPr="000421D6" w:rsidRDefault="00000000" w:rsidP="000421D6">
      <w:pPr>
        <w:pStyle w:val="a9"/>
        <w:widowControl/>
        <w:spacing w:beforeAutospacing="0" w:afterAutospacing="0" w:line="450" w:lineRule="atLeast"/>
        <w:ind w:firstLineChars="500" w:firstLine="1600"/>
        <w:jc w:val="both"/>
        <w:rPr>
          <w:rFonts w:ascii="仿宋_GB2312" w:eastAsia="仿宋_GB2312" w:hAnsi="仿宋_GB2312" w:cs="仿宋_GB2312"/>
          <w:color w:val="333333"/>
          <w:kern w:val="2"/>
          <w:sz w:val="32"/>
          <w:szCs w:val="32"/>
          <w:shd w:val="clear" w:color="auto" w:fill="FFFFFF"/>
        </w:rPr>
      </w:pPr>
      <w:r w:rsidRPr="000421D6">
        <w:rPr>
          <w:rFonts w:ascii="仿宋_GB2312" w:eastAsia="仿宋_GB2312" w:hAnsi="仿宋_GB2312" w:cs="仿宋_GB2312" w:hint="eastAsia"/>
          <w:color w:val="333333"/>
          <w:kern w:val="2"/>
          <w:sz w:val="32"/>
          <w:szCs w:val="32"/>
          <w:shd w:val="clear" w:color="auto" w:fill="FFFFFF"/>
        </w:rPr>
        <w:t>2.海口市集体经营性建设用地入市方案（范本）</w:t>
      </w:r>
    </w:p>
    <w:p w14:paraId="095F339A" w14:textId="76652342" w:rsidR="00F37C1F" w:rsidRPr="000421D6" w:rsidRDefault="00000000" w:rsidP="000421D6">
      <w:pPr>
        <w:pStyle w:val="a9"/>
        <w:widowControl/>
        <w:spacing w:beforeAutospacing="0" w:afterAutospacing="0" w:line="450" w:lineRule="atLeast"/>
        <w:ind w:firstLineChars="200" w:firstLine="640"/>
        <w:jc w:val="both"/>
        <w:rPr>
          <w:rFonts w:ascii="仿宋_GB2312" w:eastAsia="仿宋_GB2312" w:hAnsi="仿宋_GB2312" w:cs="仿宋_GB2312"/>
          <w:color w:val="333333"/>
          <w:kern w:val="2"/>
          <w:sz w:val="32"/>
          <w:szCs w:val="32"/>
          <w:shd w:val="clear" w:color="auto" w:fill="FFFFFF"/>
        </w:rPr>
      </w:pPr>
      <w:r w:rsidRPr="000421D6">
        <w:rPr>
          <w:rFonts w:ascii="仿宋_GB2312" w:eastAsia="仿宋_GB2312" w:hAnsi="仿宋_GB2312" w:cs="仿宋_GB2312" w:hint="eastAsia"/>
          <w:color w:val="333333"/>
          <w:kern w:val="2"/>
          <w:sz w:val="32"/>
          <w:szCs w:val="32"/>
          <w:shd w:val="clear" w:color="auto" w:fill="FFFFFF"/>
        </w:rPr>
        <w:t xml:space="preserve">      3.海口市集体经营性建设用地入市方案表决书</w:t>
      </w:r>
    </w:p>
    <w:p w14:paraId="244B461B" w14:textId="77777777" w:rsidR="00F37C1F" w:rsidRPr="00B47F91" w:rsidRDefault="00F37C1F">
      <w:pPr>
        <w:spacing w:line="580" w:lineRule="exact"/>
        <w:rPr>
          <w:rFonts w:asciiTheme="minorEastAsia" w:hAnsiTheme="minorEastAsia" w:cs="黑体"/>
          <w:color w:val="000000"/>
          <w:sz w:val="24"/>
          <w:lang w:bidi="ar"/>
        </w:rPr>
      </w:pPr>
    </w:p>
    <w:p w14:paraId="262BF3BC" w14:textId="4C91B37E" w:rsidR="00F37C1F" w:rsidRPr="00B47F91" w:rsidRDefault="00000000">
      <w:pPr>
        <w:spacing w:line="580" w:lineRule="exact"/>
        <w:rPr>
          <w:rFonts w:asciiTheme="minorEastAsia" w:hAnsiTheme="minorEastAsia" w:cs="黑体"/>
          <w:color w:val="000000"/>
          <w:sz w:val="24"/>
        </w:rPr>
      </w:pPr>
      <w:r w:rsidRPr="00B47F91">
        <w:rPr>
          <w:rFonts w:asciiTheme="minorEastAsia" w:hAnsiTheme="minorEastAsia" w:cs="黑体" w:hint="eastAsia"/>
          <w:color w:val="000000"/>
          <w:sz w:val="24"/>
          <w:lang w:bidi="ar"/>
        </w:rPr>
        <w:lastRenderedPageBreak/>
        <w:t>附件1</w:t>
      </w:r>
    </w:p>
    <w:p w14:paraId="7F324C9C" w14:textId="77777777" w:rsidR="00F37C1F" w:rsidRPr="00B47F91" w:rsidRDefault="00000000">
      <w:pPr>
        <w:spacing w:afterLines="50" w:after="156" w:line="580" w:lineRule="exact"/>
        <w:jc w:val="center"/>
        <w:rPr>
          <w:rFonts w:asciiTheme="minorEastAsia" w:hAnsiTheme="minorEastAsia" w:cs="仿宋_GB2312"/>
          <w:color w:val="000000"/>
          <w:sz w:val="24"/>
        </w:rPr>
      </w:pPr>
      <w:r w:rsidRPr="00B47F91">
        <w:rPr>
          <w:rFonts w:asciiTheme="minorEastAsia" w:hAnsiTheme="minorEastAsia" w:cs="华文中宋"/>
          <w:color w:val="000000"/>
          <w:sz w:val="24"/>
          <w:lang w:bidi="ar"/>
        </w:rPr>
        <w:t>海口市集体经营性建设用地入市申请表</w:t>
      </w:r>
    </w:p>
    <w:tbl>
      <w:tblPr>
        <w:tblW w:w="9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9"/>
        <w:gridCol w:w="433"/>
        <w:gridCol w:w="802"/>
        <w:gridCol w:w="106"/>
        <w:gridCol w:w="1657"/>
        <w:gridCol w:w="2488"/>
        <w:gridCol w:w="2279"/>
      </w:tblGrid>
      <w:tr w:rsidR="00F37C1F" w:rsidRPr="00B47F91" w14:paraId="7DA5A009" w14:textId="77777777">
        <w:trPr>
          <w:trHeight w:val="592"/>
        </w:trPr>
        <w:tc>
          <w:tcPr>
            <w:tcW w:w="25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7B2014B" w14:textId="77777777" w:rsidR="00F37C1F" w:rsidRPr="00B47F91" w:rsidRDefault="00000000">
            <w:pPr>
              <w:jc w:val="center"/>
              <w:rPr>
                <w:rFonts w:asciiTheme="minorEastAsia" w:hAnsiTheme="minorEastAsia" w:cs="仿宋_GB2312"/>
                <w:color w:val="000000"/>
                <w:sz w:val="24"/>
              </w:rPr>
            </w:pPr>
            <w:r w:rsidRPr="00B47F91">
              <w:rPr>
                <w:rFonts w:asciiTheme="minorEastAsia" w:hAnsiTheme="minorEastAsia" w:cs="仿宋_GB2312" w:hint="eastAsia"/>
                <w:color w:val="000000"/>
                <w:sz w:val="24"/>
                <w:lang w:bidi="ar"/>
              </w:rPr>
              <w:t>申请单位</w:t>
            </w:r>
          </w:p>
        </w:tc>
        <w:tc>
          <w:tcPr>
            <w:tcW w:w="6530" w:type="dxa"/>
            <w:gridSpan w:val="4"/>
            <w:tcBorders>
              <w:top w:val="single" w:sz="4" w:space="0" w:color="auto"/>
              <w:left w:val="nil"/>
              <w:bottom w:val="single" w:sz="4" w:space="0" w:color="auto"/>
              <w:right w:val="single" w:sz="4" w:space="0" w:color="auto"/>
            </w:tcBorders>
            <w:shd w:val="clear" w:color="auto" w:fill="auto"/>
            <w:vAlign w:val="center"/>
          </w:tcPr>
          <w:p w14:paraId="12E88792" w14:textId="77777777" w:rsidR="00F37C1F" w:rsidRPr="00B47F91" w:rsidRDefault="00F37C1F">
            <w:pPr>
              <w:jc w:val="center"/>
              <w:rPr>
                <w:rFonts w:asciiTheme="minorEastAsia" w:hAnsiTheme="minorEastAsia" w:cs="仿宋_GB2312"/>
                <w:color w:val="000000"/>
                <w:sz w:val="24"/>
              </w:rPr>
            </w:pPr>
          </w:p>
        </w:tc>
      </w:tr>
      <w:tr w:rsidR="00F37C1F" w:rsidRPr="00B47F91" w14:paraId="6FED8A77" w14:textId="77777777">
        <w:trPr>
          <w:trHeight w:val="624"/>
        </w:trPr>
        <w:tc>
          <w:tcPr>
            <w:tcW w:w="25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5F97BB8" w14:textId="77777777" w:rsidR="00F37C1F" w:rsidRPr="00B47F91" w:rsidRDefault="00000000">
            <w:pPr>
              <w:jc w:val="center"/>
              <w:rPr>
                <w:rFonts w:asciiTheme="minorEastAsia" w:hAnsiTheme="minorEastAsia" w:cs="仿宋_GB2312"/>
                <w:color w:val="000000"/>
                <w:sz w:val="24"/>
              </w:rPr>
            </w:pPr>
            <w:r w:rsidRPr="00B47F91">
              <w:rPr>
                <w:rFonts w:asciiTheme="minorEastAsia" w:hAnsiTheme="minorEastAsia" w:cs="仿宋_GB2312" w:hint="eastAsia"/>
                <w:color w:val="000000"/>
                <w:sz w:val="24"/>
                <w:lang w:bidi="ar"/>
              </w:rPr>
              <w:t>申请时间</w:t>
            </w:r>
          </w:p>
        </w:tc>
        <w:tc>
          <w:tcPr>
            <w:tcW w:w="6530" w:type="dxa"/>
            <w:gridSpan w:val="4"/>
            <w:tcBorders>
              <w:top w:val="single" w:sz="4" w:space="0" w:color="auto"/>
              <w:left w:val="nil"/>
              <w:bottom w:val="single" w:sz="4" w:space="0" w:color="auto"/>
              <w:right w:val="single" w:sz="4" w:space="0" w:color="auto"/>
            </w:tcBorders>
            <w:shd w:val="clear" w:color="auto" w:fill="auto"/>
            <w:vAlign w:val="center"/>
          </w:tcPr>
          <w:p w14:paraId="5F0C24D3" w14:textId="77777777" w:rsidR="00F37C1F" w:rsidRPr="00B47F91" w:rsidRDefault="00F37C1F">
            <w:pPr>
              <w:jc w:val="center"/>
              <w:rPr>
                <w:rFonts w:asciiTheme="minorEastAsia" w:hAnsiTheme="minorEastAsia" w:cs="仿宋_GB2312"/>
                <w:color w:val="000000"/>
                <w:sz w:val="24"/>
              </w:rPr>
            </w:pPr>
          </w:p>
        </w:tc>
      </w:tr>
      <w:tr w:rsidR="00F37C1F" w:rsidRPr="00B47F91" w14:paraId="0FCFE57D" w14:textId="77777777">
        <w:trPr>
          <w:trHeight w:val="624"/>
        </w:trPr>
        <w:tc>
          <w:tcPr>
            <w:tcW w:w="1339" w:type="dxa"/>
            <w:vMerge w:val="restart"/>
            <w:tcBorders>
              <w:top w:val="nil"/>
              <w:left w:val="single" w:sz="4" w:space="0" w:color="auto"/>
              <w:bottom w:val="single" w:sz="4" w:space="0" w:color="auto"/>
              <w:right w:val="single" w:sz="4" w:space="0" w:color="auto"/>
            </w:tcBorders>
            <w:shd w:val="clear" w:color="auto" w:fill="auto"/>
            <w:vAlign w:val="center"/>
          </w:tcPr>
          <w:p w14:paraId="06E5F2F1" w14:textId="77777777" w:rsidR="00F37C1F" w:rsidRPr="00B47F91" w:rsidRDefault="00000000">
            <w:pPr>
              <w:jc w:val="center"/>
              <w:rPr>
                <w:rFonts w:asciiTheme="minorEastAsia" w:hAnsiTheme="minorEastAsia" w:cs="仿宋_GB2312"/>
                <w:color w:val="000000"/>
                <w:sz w:val="24"/>
              </w:rPr>
            </w:pPr>
            <w:r w:rsidRPr="00B47F91">
              <w:rPr>
                <w:rFonts w:asciiTheme="minorEastAsia" w:hAnsiTheme="minorEastAsia" w:cs="仿宋_GB2312" w:hint="eastAsia"/>
                <w:color w:val="000000"/>
                <w:sz w:val="24"/>
                <w:lang w:bidi="ar"/>
              </w:rPr>
              <w:t>入市</w:t>
            </w:r>
          </w:p>
          <w:p w14:paraId="3EA5B6D5" w14:textId="77777777" w:rsidR="00F37C1F" w:rsidRPr="00B47F91" w:rsidRDefault="00000000">
            <w:pPr>
              <w:jc w:val="center"/>
              <w:rPr>
                <w:rFonts w:asciiTheme="minorEastAsia" w:hAnsiTheme="minorEastAsia" w:cs="仿宋_GB2312"/>
                <w:color w:val="000000"/>
                <w:sz w:val="24"/>
              </w:rPr>
            </w:pPr>
            <w:r w:rsidRPr="00B47F91">
              <w:rPr>
                <w:rFonts w:asciiTheme="minorEastAsia" w:hAnsiTheme="minorEastAsia" w:cs="仿宋_GB2312" w:hint="eastAsia"/>
                <w:color w:val="000000"/>
                <w:sz w:val="24"/>
                <w:lang w:bidi="ar"/>
              </w:rPr>
              <w:t>土地</w:t>
            </w:r>
          </w:p>
          <w:p w14:paraId="7663D474" w14:textId="77777777" w:rsidR="00F37C1F" w:rsidRPr="00B47F91" w:rsidRDefault="00000000">
            <w:pPr>
              <w:jc w:val="center"/>
              <w:rPr>
                <w:rFonts w:asciiTheme="minorEastAsia" w:hAnsiTheme="minorEastAsia" w:cs="仿宋_GB2312"/>
                <w:color w:val="000000"/>
                <w:sz w:val="24"/>
              </w:rPr>
            </w:pPr>
            <w:r w:rsidRPr="00B47F91">
              <w:rPr>
                <w:rFonts w:asciiTheme="minorEastAsia" w:hAnsiTheme="minorEastAsia" w:cs="仿宋_GB2312" w:hint="eastAsia"/>
                <w:color w:val="000000"/>
                <w:sz w:val="24"/>
                <w:lang w:bidi="ar"/>
              </w:rPr>
              <w:t>基本</w:t>
            </w:r>
          </w:p>
          <w:p w14:paraId="6EDA667E" w14:textId="77777777" w:rsidR="00F37C1F" w:rsidRPr="00B47F91" w:rsidRDefault="00000000">
            <w:pPr>
              <w:jc w:val="center"/>
              <w:rPr>
                <w:rFonts w:asciiTheme="minorEastAsia" w:hAnsiTheme="minorEastAsia" w:cs="仿宋_GB2312"/>
                <w:color w:val="000000"/>
                <w:sz w:val="24"/>
              </w:rPr>
            </w:pPr>
            <w:r w:rsidRPr="00B47F91">
              <w:rPr>
                <w:rFonts w:asciiTheme="minorEastAsia" w:hAnsiTheme="minorEastAsia" w:cs="仿宋_GB2312" w:hint="eastAsia"/>
                <w:color w:val="000000"/>
                <w:sz w:val="24"/>
                <w:lang w:bidi="ar"/>
              </w:rPr>
              <w:t>情况</w:t>
            </w:r>
          </w:p>
        </w:tc>
        <w:tc>
          <w:tcPr>
            <w:tcW w:w="2998" w:type="dxa"/>
            <w:gridSpan w:val="4"/>
            <w:tcBorders>
              <w:top w:val="single" w:sz="4" w:space="0" w:color="auto"/>
              <w:left w:val="nil"/>
              <w:bottom w:val="single" w:sz="4" w:space="0" w:color="auto"/>
              <w:right w:val="single" w:sz="4" w:space="0" w:color="auto"/>
            </w:tcBorders>
            <w:shd w:val="clear" w:color="auto" w:fill="auto"/>
            <w:vAlign w:val="center"/>
          </w:tcPr>
          <w:p w14:paraId="4B9ACF75" w14:textId="77777777" w:rsidR="00F37C1F" w:rsidRPr="00B47F91" w:rsidRDefault="00000000">
            <w:pPr>
              <w:jc w:val="center"/>
              <w:rPr>
                <w:rFonts w:asciiTheme="minorEastAsia" w:hAnsiTheme="minorEastAsia" w:cs="仿宋_GB2312"/>
                <w:color w:val="000000"/>
                <w:sz w:val="24"/>
              </w:rPr>
            </w:pPr>
            <w:r w:rsidRPr="00B47F91">
              <w:rPr>
                <w:rFonts w:asciiTheme="minorEastAsia" w:hAnsiTheme="minorEastAsia" w:cs="仿宋_GB2312" w:hint="eastAsia"/>
                <w:color w:val="000000"/>
                <w:sz w:val="24"/>
                <w:lang w:bidi="ar"/>
              </w:rPr>
              <w:t>土地所有权人</w:t>
            </w:r>
          </w:p>
        </w:tc>
        <w:tc>
          <w:tcPr>
            <w:tcW w:w="4767" w:type="dxa"/>
            <w:gridSpan w:val="2"/>
            <w:tcBorders>
              <w:top w:val="single" w:sz="4" w:space="0" w:color="auto"/>
              <w:left w:val="nil"/>
              <w:bottom w:val="single" w:sz="4" w:space="0" w:color="auto"/>
              <w:right w:val="single" w:sz="4" w:space="0" w:color="auto"/>
            </w:tcBorders>
            <w:shd w:val="clear" w:color="auto" w:fill="auto"/>
            <w:vAlign w:val="center"/>
          </w:tcPr>
          <w:p w14:paraId="0D1593B3" w14:textId="77777777" w:rsidR="00F37C1F" w:rsidRPr="00B47F91" w:rsidRDefault="00F37C1F">
            <w:pPr>
              <w:jc w:val="center"/>
              <w:rPr>
                <w:rFonts w:asciiTheme="minorEastAsia" w:hAnsiTheme="minorEastAsia" w:cs="仿宋_GB2312"/>
                <w:color w:val="000000"/>
                <w:sz w:val="24"/>
              </w:rPr>
            </w:pPr>
          </w:p>
        </w:tc>
      </w:tr>
      <w:tr w:rsidR="00F37C1F" w:rsidRPr="00B47F91" w14:paraId="750A1787" w14:textId="77777777">
        <w:trPr>
          <w:trHeight w:val="624"/>
        </w:trPr>
        <w:tc>
          <w:tcPr>
            <w:tcW w:w="1339" w:type="dxa"/>
            <w:vMerge/>
            <w:tcBorders>
              <w:top w:val="nil"/>
              <w:left w:val="single" w:sz="4" w:space="0" w:color="auto"/>
              <w:bottom w:val="single" w:sz="4" w:space="0" w:color="auto"/>
              <w:right w:val="single" w:sz="4" w:space="0" w:color="auto"/>
            </w:tcBorders>
            <w:shd w:val="clear" w:color="auto" w:fill="auto"/>
            <w:vAlign w:val="center"/>
          </w:tcPr>
          <w:p w14:paraId="35A3AD60" w14:textId="77777777" w:rsidR="00F37C1F" w:rsidRPr="00B47F91" w:rsidRDefault="00F37C1F">
            <w:pPr>
              <w:rPr>
                <w:rFonts w:asciiTheme="minorEastAsia" w:hAnsiTheme="minorEastAsia" w:cs="Times New Roman"/>
                <w:sz w:val="24"/>
              </w:rPr>
            </w:pPr>
          </w:p>
        </w:tc>
        <w:tc>
          <w:tcPr>
            <w:tcW w:w="2998" w:type="dxa"/>
            <w:gridSpan w:val="4"/>
            <w:tcBorders>
              <w:top w:val="single" w:sz="4" w:space="0" w:color="auto"/>
              <w:left w:val="nil"/>
              <w:bottom w:val="single" w:sz="4" w:space="0" w:color="auto"/>
              <w:right w:val="single" w:sz="4" w:space="0" w:color="auto"/>
            </w:tcBorders>
            <w:shd w:val="clear" w:color="auto" w:fill="auto"/>
            <w:vAlign w:val="center"/>
          </w:tcPr>
          <w:p w14:paraId="633F01DB" w14:textId="77777777" w:rsidR="00F37C1F" w:rsidRPr="00B47F91" w:rsidRDefault="00000000">
            <w:pPr>
              <w:jc w:val="center"/>
              <w:rPr>
                <w:rFonts w:asciiTheme="minorEastAsia" w:hAnsiTheme="minorEastAsia" w:cs="仿宋_GB2312"/>
                <w:color w:val="000000"/>
                <w:sz w:val="24"/>
              </w:rPr>
            </w:pPr>
            <w:r w:rsidRPr="00B47F91">
              <w:rPr>
                <w:rFonts w:asciiTheme="minorEastAsia" w:hAnsiTheme="minorEastAsia" w:cs="仿宋_GB2312" w:hint="eastAsia"/>
                <w:color w:val="000000"/>
                <w:sz w:val="24"/>
                <w:lang w:bidi="ar"/>
              </w:rPr>
              <w:t>集体土地权属证书</w:t>
            </w:r>
          </w:p>
        </w:tc>
        <w:tc>
          <w:tcPr>
            <w:tcW w:w="4767" w:type="dxa"/>
            <w:gridSpan w:val="2"/>
            <w:tcBorders>
              <w:top w:val="single" w:sz="4" w:space="0" w:color="auto"/>
              <w:left w:val="nil"/>
              <w:bottom w:val="single" w:sz="4" w:space="0" w:color="auto"/>
              <w:right w:val="single" w:sz="4" w:space="0" w:color="auto"/>
            </w:tcBorders>
            <w:shd w:val="clear" w:color="auto" w:fill="auto"/>
            <w:vAlign w:val="center"/>
          </w:tcPr>
          <w:p w14:paraId="0337216D" w14:textId="77777777" w:rsidR="00F37C1F" w:rsidRPr="00B47F91" w:rsidRDefault="00000000">
            <w:pPr>
              <w:jc w:val="center"/>
              <w:rPr>
                <w:rFonts w:asciiTheme="minorEastAsia" w:hAnsiTheme="minorEastAsia" w:cs="仿宋_GB2312"/>
                <w:color w:val="000000"/>
                <w:sz w:val="24"/>
              </w:rPr>
            </w:pPr>
            <w:r w:rsidRPr="00B47F91">
              <w:rPr>
                <w:rFonts w:asciiTheme="minorEastAsia" w:hAnsiTheme="minorEastAsia" w:cs="仿宋_GB2312" w:hint="eastAsia"/>
                <w:color w:val="000000"/>
                <w:sz w:val="24"/>
                <w:lang w:bidi="ar"/>
              </w:rPr>
              <w:t>（名称及证号）</w:t>
            </w:r>
          </w:p>
        </w:tc>
      </w:tr>
      <w:tr w:rsidR="00F37C1F" w:rsidRPr="00B47F91" w14:paraId="10A9EA9F" w14:textId="77777777">
        <w:trPr>
          <w:trHeight w:val="624"/>
        </w:trPr>
        <w:tc>
          <w:tcPr>
            <w:tcW w:w="1339" w:type="dxa"/>
            <w:vMerge/>
            <w:tcBorders>
              <w:top w:val="nil"/>
              <w:left w:val="single" w:sz="4" w:space="0" w:color="auto"/>
              <w:bottom w:val="single" w:sz="4" w:space="0" w:color="auto"/>
              <w:right w:val="single" w:sz="4" w:space="0" w:color="auto"/>
            </w:tcBorders>
            <w:shd w:val="clear" w:color="auto" w:fill="auto"/>
            <w:vAlign w:val="center"/>
          </w:tcPr>
          <w:p w14:paraId="1F359A72" w14:textId="77777777" w:rsidR="00F37C1F" w:rsidRPr="00B47F91" w:rsidRDefault="00F37C1F">
            <w:pPr>
              <w:rPr>
                <w:rFonts w:asciiTheme="minorEastAsia" w:hAnsiTheme="minorEastAsia" w:cs="Times New Roman"/>
                <w:sz w:val="24"/>
              </w:rPr>
            </w:pPr>
          </w:p>
        </w:tc>
        <w:tc>
          <w:tcPr>
            <w:tcW w:w="2998" w:type="dxa"/>
            <w:gridSpan w:val="4"/>
            <w:tcBorders>
              <w:top w:val="single" w:sz="4" w:space="0" w:color="auto"/>
              <w:left w:val="nil"/>
              <w:bottom w:val="single" w:sz="4" w:space="0" w:color="auto"/>
              <w:right w:val="single" w:sz="4" w:space="0" w:color="auto"/>
            </w:tcBorders>
            <w:shd w:val="clear" w:color="auto" w:fill="auto"/>
            <w:vAlign w:val="center"/>
          </w:tcPr>
          <w:p w14:paraId="6672D051" w14:textId="77777777" w:rsidR="00F37C1F" w:rsidRPr="00B47F91" w:rsidRDefault="00000000">
            <w:pPr>
              <w:jc w:val="center"/>
              <w:rPr>
                <w:rFonts w:asciiTheme="minorEastAsia" w:hAnsiTheme="minorEastAsia" w:cs="仿宋_GB2312"/>
                <w:color w:val="000000"/>
                <w:sz w:val="24"/>
              </w:rPr>
            </w:pPr>
            <w:r w:rsidRPr="00B47F91">
              <w:rPr>
                <w:rFonts w:asciiTheme="minorEastAsia" w:hAnsiTheme="minorEastAsia" w:cs="仿宋_GB2312" w:hint="eastAsia"/>
                <w:color w:val="000000"/>
                <w:sz w:val="24"/>
                <w:lang w:bidi="ar"/>
              </w:rPr>
              <w:t>土地面积（亩）</w:t>
            </w:r>
          </w:p>
        </w:tc>
        <w:tc>
          <w:tcPr>
            <w:tcW w:w="4767" w:type="dxa"/>
            <w:gridSpan w:val="2"/>
            <w:tcBorders>
              <w:top w:val="single" w:sz="4" w:space="0" w:color="auto"/>
              <w:left w:val="nil"/>
              <w:bottom w:val="single" w:sz="4" w:space="0" w:color="auto"/>
              <w:right w:val="single" w:sz="4" w:space="0" w:color="auto"/>
            </w:tcBorders>
            <w:shd w:val="clear" w:color="auto" w:fill="auto"/>
            <w:vAlign w:val="center"/>
          </w:tcPr>
          <w:p w14:paraId="5DAEA983" w14:textId="77777777" w:rsidR="00F37C1F" w:rsidRPr="00B47F91" w:rsidRDefault="00F37C1F">
            <w:pPr>
              <w:jc w:val="center"/>
              <w:rPr>
                <w:rFonts w:asciiTheme="minorEastAsia" w:hAnsiTheme="minorEastAsia" w:cs="仿宋_GB2312"/>
                <w:color w:val="000000"/>
                <w:sz w:val="24"/>
              </w:rPr>
            </w:pPr>
          </w:p>
        </w:tc>
      </w:tr>
      <w:tr w:rsidR="00F37C1F" w:rsidRPr="00B47F91" w14:paraId="2E8334B0" w14:textId="77777777">
        <w:trPr>
          <w:trHeight w:val="624"/>
        </w:trPr>
        <w:tc>
          <w:tcPr>
            <w:tcW w:w="1339" w:type="dxa"/>
            <w:vMerge/>
            <w:tcBorders>
              <w:top w:val="nil"/>
              <w:left w:val="single" w:sz="4" w:space="0" w:color="auto"/>
              <w:bottom w:val="single" w:sz="4" w:space="0" w:color="auto"/>
              <w:right w:val="single" w:sz="4" w:space="0" w:color="auto"/>
            </w:tcBorders>
            <w:shd w:val="clear" w:color="auto" w:fill="auto"/>
            <w:vAlign w:val="center"/>
          </w:tcPr>
          <w:p w14:paraId="619A9C0B" w14:textId="77777777" w:rsidR="00F37C1F" w:rsidRPr="00B47F91" w:rsidRDefault="00F37C1F">
            <w:pPr>
              <w:rPr>
                <w:rFonts w:asciiTheme="minorEastAsia" w:hAnsiTheme="minorEastAsia" w:cs="Times New Roman"/>
                <w:sz w:val="24"/>
              </w:rPr>
            </w:pPr>
          </w:p>
        </w:tc>
        <w:tc>
          <w:tcPr>
            <w:tcW w:w="2998" w:type="dxa"/>
            <w:gridSpan w:val="4"/>
            <w:vMerge w:val="restart"/>
            <w:tcBorders>
              <w:top w:val="nil"/>
              <w:left w:val="nil"/>
              <w:bottom w:val="single" w:sz="4" w:space="0" w:color="auto"/>
              <w:right w:val="single" w:sz="4" w:space="0" w:color="auto"/>
            </w:tcBorders>
            <w:shd w:val="clear" w:color="auto" w:fill="auto"/>
            <w:vAlign w:val="center"/>
          </w:tcPr>
          <w:p w14:paraId="03613A60" w14:textId="77777777" w:rsidR="00F37C1F" w:rsidRPr="00B47F91" w:rsidRDefault="00000000">
            <w:pPr>
              <w:jc w:val="center"/>
              <w:rPr>
                <w:rFonts w:asciiTheme="minorEastAsia" w:hAnsiTheme="minorEastAsia" w:cs="仿宋_GB2312"/>
                <w:color w:val="000000"/>
                <w:sz w:val="24"/>
              </w:rPr>
            </w:pPr>
            <w:r w:rsidRPr="00B47F91">
              <w:rPr>
                <w:rFonts w:asciiTheme="minorEastAsia" w:hAnsiTheme="minorEastAsia" w:cs="仿宋_GB2312" w:hint="eastAsia"/>
                <w:color w:val="000000"/>
                <w:sz w:val="24"/>
                <w:lang w:bidi="ar"/>
              </w:rPr>
              <w:t>土地位置</w:t>
            </w:r>
          </w:p>
        </w:tc>
        <w:tc>
          <w:tcPr>
            <w:tcW w:w="4767" w:type="dxa"/>
            <w:gridSpan w:val="2"/>
            <w:tcBorders>
              <w:top w:val="single" w:sz="4" w:space="0" w:color="auto"/>
              <w:left w:val="nil"/>
              <w:bottom w:val="single" w:sz="4" w:space="0" w:color="auto"/>
              <w:right w:val="single" w:sz="4" w:space="0" w:color="auto"/>
            </w:tcBorders>
            <w:shd w:val="clear" w:color="auto" w:fill="auto"/>
            <w:vAlign w:val="center"/>
          </w:tcPr>
          <w:p w14:paraId="44092953" w14:textId="77777777" w:rsidR="00F37C1F" w:rsidRPr="00B47F91" w:rsidRDefault="00F37C1F">
            <w:pPr>
              <w:jc w:val="center"/>
              <w:rPr>
                <w:rFonts w:asciiTheme="minorEastAsia" w:hAnsiTheme="minorEastAsia" w:cs="仿宋_GB2312"/>
                <w:color w:val="000000"/>
                <w:sz w:val="24"/>
              </w:rPr>
            </w:pPr>
          </w:p>
        </w:tc>
      </w:tr>
      <w:tr w:rsidR="00F37C1F" w:rsidRPr="00B47F91" w14:paraId="1E9A24CE" w14:textId="77777777">
        <w:trPr>
          <w:trHeight w:val="624"/>
        </w:trPr>
        <w:tc>
          <w:tcPr>
            <w:tcW w:w="1339" w:type="dxa"/>
            <w:vMerge/>
            <w:tcBorders>
              <w:top w:val="nil"/>
              <w:left w:val="single" w:sz="4" w:space="0" w:color="auto"/>
              <w:bottom w:val="single" w:sz="4" w:space="0" w:color="auto"/>
              <w:right w:val="single" w:sz="4" w:space="0" w:color="auto"/>
            </w:tcBorders>
            <w:shd w:val="clear" w:color="auto" w:fill="auto"/>
            <w:vAlign w:val="center"/>
          </w:tcPr>
          <w:p w14:paraId="7A890E1D" w14:textId="77777777" w:rsidR="00F37C1F" w:rsidRPr="00B47F91" w:rsidRDefault="00F37C1F">
            <w:pPr>
              <w:rPr>
                <w:rFonts w:asciiTheme="minorEastAsia" w:hAnsiTheme="minorEastAsia" w:cs="Times New Roman"/>
                <w:sz w:val="24"/>
              </w:rPr>
            </w:pPr>
          </w:p>
        </w:tc>
        <w:tc>
          <w:tcPr>
            <w:tcW w:w="2998" w:type="dxa"/>
            <w:gridSpan w:val="4"/>
            <w:vMerge/>
            <w:tcBorders>
              <w:top w:val="nil"/>
              <w:left w:val="nil"/>
              <w:bottom w:val="single" w:sz="4" w:space="0" w:color="auto"/>
              <w:right w:val="single" w:sz="4" w:space="0" w:color="auto"/>
            </w:tcBorders>
            <w:shd w:val="clear" w:color="auto" w:fill="auto"/>
            <w:vAlign w:val="center"/>
          </w:tcPr>
          <w:p w14:paraId="76EF67FE" w14:textId="77777777" w:rsidR="00F37C1F" w:rsidRPr="00B47F91" w:rsidRDefault="00F37C1F">
            <w:pPr>
              <w:rPr>
                <w:rFonts w:asciiTheme="minorEastAsia" w:hAnsiTheme="minorEastAsia" w:cs="Times New Roman"/>
                <w:sz w:val="24"/>
              </w:rPr>
            </w:pPr>
          </w:p>
        </w:tc>
        <w:tc>
          <w:tcPr>
            <w:tcW w:w="2488" w:type="dxa"/>
            <w:tcBorders>
              <w:top w:val="single" w:sz="4" w:space="0" w:color="auto"/>
              <w:left w:val="nil"/>
              <w:bottom w:val="single" w:sz="4" w:space="0" w:color="auto"/>
              <w:right w:val="single" w:sz="4" w:space="0" w:color="auto"/>
            </w:tcBorders>
            <w:shd w:val="clear" w:color="auto" w:fill="auto"/>
            <w:vAlign w:val="center"/>
          </w:tcPr>
          <w:p w14:paraId="5975660C" w14:textId="77777777" w:rsidR="00F37C1F" w:rsidRPr="00B47F91" w:rsidRDefault="00000000">
            <w:pPr>
              <w:rPr>
                <w:rFonts w:asciiTheme="minorEastAsia" w:hAnsiTheme="minorEastAsia" w:cs="仿宋_GB2312"/>
                <w:color w:val="000000"/>
                <w:sz w:val="24"/>
              </w:rPr>
            </w:pPr>
            <w:r w:rsidRPr="00B47F91">
              <w:rPr>
                <w:rFonts w:asciiTheme="minorEastAsia" w:hAnsiTheme="minorEastAsia" w:cs="仿宋_GB2312" w:hint="eastAsia"/>
                <w:color w:val="000000"/>
                <w:sz w:val="24"/>
                <w:lang w:bidi="ar"/>
              </w:rPr>
              <w:t>东：</w:t>
            </w:r>
          </w:p>
        </w:tc>
        <w:tc>
          <w:tcPr>
            <w:tcW w:w="2279" w:type="dxa"/>
            <w:tcBorders>
              <w:top w:val="single" w:sz="4" w:space="0" w:color="auto"/>
              <w:left w:val="nil"/>
              <w:bottom w:val="single" w:sz="4" w:space="0" w:color="auto"/>
              <w:right w:val="single" w:sz="4" w:space="0" w:color="auto"/>
            </w:tcBorders>
            <w:shd w:val="clear" w:color="auto" w:fill="auto"/>
            <w:vAlign w:val="center"/>
          </w:tcPr>
          <w:p w14:paraId="07D8AE0F" w14:textId="77777777" w:rsidR="00F37C1F" w:rsidRPr="00B47F91" w:rsidRDefault="00000000">
            <w:pPr>
              <w:rPr>
                <w:rFonts w:asciiTheme="minorEastAsia" w:hAnsiTheme="minorEastAsia" w:cs="仿宋_GB2312"/>
                <w:color w:val="000000"/>
                <w:sz w:val="24"/>
              </w:rPr>
            </w:pPr>
            <w:r w:rsidRPr="00B47F91">
              <w:rPr>
                <w:rFonts w:asciiTheme="minorEastAsia" w:hAnsiTheme="minorEastAsia" w:cs="仿宋_GB2312" w:hint="eastAsia"/>
                <w:color w:val="000000"/>
                <w:sz w:val="24"/>
                <w:lang w:bidi="ar"/>
              </w:rPr>
              <w:t>南：</w:t>
            </w:r>
          </w:p>
        </w:tc>
      </w:tr>
      <w:tr w:rsidR="00F37C1F" w:rsidRPr="00B47F91" w14:paraId="583F8490" w14:textId="77777777">
        <w:trPr>
          <w:trHeight w:val="624"/>
        </w:trPr>
        <w:tc>
          <w:tcPr>
            <w:tcW w:w="1339" w:type="dxa"/>
            <w:vMerge/>
            <w:tcBorders>
              <w:top w:val="nil"/>
              <w:left w:val="single" w:sz="4" w:space="0" w:color="auto"/>
              <w:bottom w:val="single" w:sz="4" w:space="0" w:color="auto"/>
              <w:right w:val="single" w:sz="4" w:space="0" w:color="auto"/>
            </w:tcBorders>
            <w:shd w:val="clear" w:color="auto" w:fill="auto"/>
            <w:vAlign w:val="center"/>
          </w:tcPr>
          <w:p w14:paraId="1A82C4E3" w14:textId="77777777" w:rsidR="00F37C1F" w:rsidRPr="00B47F91" w:rsidRDefault="00F37C1F">
            <w:pPr>
              <w:rPr>
                <w:rFonts w:asciiTheme="minorEastAsia" w:hAnsiTheme="minorEastAsia" w:cs="Times New Roman"/>
                <w:sz w:val="24"/>
              </w:rPr>
            </w:pPr>
          </w:p>
        </w:tc>
        <w:tc>
          <w:tcPr>
            <w:tcW w:w="2998" w:type="dxa"/>
            <w:gridSpan w:val="4"/>
            <w:vMerge/>
            <w:tcBorders>
              <w:top w:val="nil"/>
              <w:left w:val="nil"/>
              <w:bottom w:val="single" w:sz="4" w:space="0" w:color="auto"/>
              <w:right w:val="single" w:sz="4" w:space="0" w:color="auto"/>
            </w:tcBorders>
            <w:shd w:val="clear" w:color="auto" w:fill="auto"/>
            <w:vAlign w:val="center"/>
          </w:tcPr>
          <w:p w14:paraId="25C7E7F9" w14:textId="77777777" w:rsidR="00F37C1F" w:rsidRPr="00B47F91" w:rsidRDefault="00F37C1F">
            <w:pPr>
              <w:rPr>
                <w:rFonts w:asciiTheme="minorEastAsia" w:hAnsiTheme="minorEastAsia" w:cs="Times New Roman"/>
                <w:sz w:val="24"/>
              </w:rPr>
            </w:pPr>
          </w:p>
        </w:tc>
        <w:tc>
          <w:tcPr>
            <w:tcW w:w="2488" w:type="dxa"/>
            <w:tcBorders>
              <w:top w:val="single" w:sz="4" w:space="0" w:color="auto"/>
              <w:left w:val="nil"/>
              <w:bottom w:val="single" w:sz="4" w:space="0" w:color="auto"/>
              <w:right w:val="single" w:sz="4" w:space="0" w:color="auto"/>
            </w:tcBorders>
            <w:shd w:val="clear" w:color="auto" w:fill="auto"/>
            <w:vAlign w:val="center"/>
          </w:tcPr>
          <w:p w14:paraId="011AF515" w14:textId="77777777" w:rsidR="00F37C1F" w:rsidRPr="00B47F91" w:rsidRDefault="00000000">
            <w:pPr>
              <w:rPr>
                <w:rFonts w:asciiTheme="minorEastAsia" w:hAnsiTheme="minorEastAsia" w:cs="仿宋_GB2312"/>
                <w:color w:val="000000"/>
                <w:sz w:val="24"/>
              </w:rPr>
            </w:pPr>
            <w:r w:rsidRPr="00B47F91">
              <w:rPr>
                <w:rFonts w:asciiTheme="minorEastAsia" w:hAnsiTheme="minorEastAsia" w:cs="仿宋_GB2312" w:hint="eastAsia"/>
                <w:color w:val="000000"/>
                <w:sz w:val="24"/>
                <w:lang w:bidi="ar"/>
              </w:rPr>
              <w:t>西：</w:t>
            </w:r>
          </w:p>
        </w:tc>
        <w:tc>
          <w:tcPr>
            <w:tcW w:w="2279" w:type="dxa"/>
            <w:tcBorders>
              <w:top w:val="single" w:sz="4" w:space="0" w:color="auto"/>
              <w:left w:val="nil"/>
              <w:bottom w:val="single" w:sz="4" w:space="0" w:color="auto"/>
              <w:right w:val="single" w:sz="4" w:space="0" w:color="auto"/>
            </w:tcBorders>
            <w:shd w:val="clear" w:color="auto" w:fill="auto"/>
            <w:vAlign w:val="center"/>
          </w:tcPr>
          <w:p w14:paraId="0238CDE5" w14:textId="77777777" w:rsidR="00F37C1F" w:rsidRPr="00B47F91" w:rsidRDefault="00000000">
            <w:pPr>
              <w:rPr>
                <w:rFonts w:asciiTheme="minorEastAsia" w:hAnsiTheme="minorEastAsia" w:cs="仿宋_GB2312"/>
                <w:color w:val="000000"/>
                <w:sz w:val="24"/>
              </w:rPr>
            </w:pPr>
            <w:r w:rsidRPr="00B47F91">
              <w:rPr>
                <w:rFonts w:asciiTheme="minorEastAsia" w:hAnsiTheme="minorEastAsia" w:cs="仿宋_GB2312" w:hint="eastAsia"/>
                <w:color w:val="000000"/>
                <w:sz w:val="24"/>
                <w:lang w:bidi="ar"/>
              </w:rPr>
              <w:t>北：</w:t>
            </w:r>
          </w:p>
        </w:tc>
      </w:tr>
      <w:tr w:rsidR="00F37C1F" w:rsidRPr="00B47F91" w14:paraId="5F5B69E3" w14:textId="77777777">
        <w:trPr>
          <w:trHeight w:val="624"/>
        </w:trPr>
        <w:tc>
          <w:tcPr>
            <w:tcW w:w="1339" w:type="dxa"/>
            <w:vMerge/>
            <w:tcBorders>
              <w:top w:val="nil"/>
              <w:left w:val="single" w:sz="4" w:space="0" w:color="auto"/>
              <w:bottom w:val="single" w:sz="4" w:space="0" w:color="auto"/>
              <w:right w:val="single" w:sz="4" w:space="0" w:color="auto"/>
            </w:tcBorders>
            <w:shd w:val="clear" w:color="auto" w:fill="auto"/>
            <w:vAlign w:val="center"/>
          </w:tcPr>
          <w:p w14:paraId="17CD5A66" w14:textId="77777777" w:rsidR="00F37C1F" w:rsidRPr="00B47F91" w:rsidRDefault="00F37C1F">
            <w:pPr>
              <w:rPr>
                <w:rFonts w:asciiTheme="minorEastAsia" w:hAnsiTheme="minorEastAsia" w:cs="Times New Roman"/>
                <w:sz w:val="24"/>
              </w:rPr>
            </w:pPr>
          </w:p>
        </w:tc>
        <w:tc>
          <w:tcPr>
            <w:tcW w:w="2998" w:type="dxa"/>
            <w:gridSpan w:val="4"/>
            <w:tcBorders>
              <w:top w:val="single" w:sz="4" w:space="0" w:color="auto"/>
              <w:left w:val="nil"/>
              <w:bottom w:val="single" w:sz="4" w:space="0" w:color="auto"/>
              <w:right w:val="single" w:sz="4" w:space="0" w:color="auto"/>
            </w:tcBorders>
            <w:shd w:val="clear" w:color="auto" w:fill="auto"/>
            <w:vAlign w:val="center"/>
          </w:tcPr>
          <w:p w14:paraId="3C11AA43" w14:textId="77777777" w:rsidR="00F37C1F" w:rsidRPr="00B47F91" w:rsidRDefault="00000000">
            <w:pPr>
              <w:jc w:val="center"/>
              <w:rPr>
                <w:rFonts w:asciiTheme="minorEastAsia" w:hAnsiTheme="minorEastAsia" w:cs="仿宋_GB2312"/>
                <w:color w:val="000000"/>
                <w:sz w:val="24"/>
              </w:rPr>
            </w:pPr>
            <w:r w:rsidRPr="00B47F91">
              <w:rPr>
                <w:rFonts w:asciiTheme="minorEastAsia" w:hAnsiTheme="minorEastAsia" w:cs="仿宋_GB2312" w:hint="eastAsia"/>
                <w:color w:val="000000"/>
                <w:sz w:val="24"/>
                <w:lang w:bidi="ar"/>
              </w:rPr>
              <w:t>是否存在地上附着物</w:t>
            </w:r>
          </w:p>
        </w:tc>
        <w:tc>
          <w:tcPr>
            <w:tcW w:w="4767" w:type="dxa"/>
            <w:gridSpan w:val="2"/>
            <w:tcBorders>
              <w:top w:val="single" w:sz="4" w:space="0" w:color="auto"/>
              <w:left w:val="nil"/>
              <w:bottom w:val="single" w:sz="4" w:space="0" w:color="auto"/>
              <w:right w:val="single" w:sz="4" w:space="0" w:color="auto"/>
            </w:tcBorders>
            <w:shd w:val="clear" w:color="auto" w:fill="auto"/>
            <w:vAlign w:val="center"/>
          </w:tcPr>
          <w:p w14:paraId="0CBD9074" w14:textId="77777777" w:rsidR="00F37C1F" w:rsidRPr="00B47F91" w:rsidRDefault="00000000">
            <w:pPr>
              <w:jc w:val="center"/>
              <w:rPr>
                <w:rFonts w:asciiTheme="minorEastAsia" w:hAnsiTheme="minorEastAsia" w:cs="仿宋_GB2312"/>
                <w:color w:val="000000"/>
                <w:sz w:val="24"/>
              </w:rPr>
            </w:pPr>
            <w:r w:rsidRPr="00B47F91">
              <w:rPr>
                <w:rFonts w:asciiTheme="minorEastAsia" w:hAnsiTheme="minorEastAsia" w:cs="仿宋_GB2312" w:hint="eastAsia"/>
                <w:color w:val="000000"/>
                <w:sz w:val="24"/>
                <w:lang w:bidi="ar"/>
              </w:rPr>
              <w:t>是□否□</w:t>
            </w:r>
          </w:p>
        </w:tc>
      </w:tr>
      <w:tr w:rsidR="00F37C1F" w:rsidRPr="00B47F91" w14:paraId="0C64CABA" w14:textId="77777777">
        <w:trPr>
          <w:trHeight w:val="624"/>
        </w:trPr>
        <w:tc>
          <w:tcPr>
            <w:tcW w:w="1339" w:type="dxa"/>
            <w:vMerge/>
            <w:tcBorders>
              <w:top w:val="nil"/>
              <w:left w:val="single" w:sz="4" w:space="0" w:color="auto"/>
              <w:bottom w:val="single" w:sz="4" w:space="0" w:color="auto"/>
              <w:right w:val="single" w:sz="4" w:space="0" w:color="auto"/>
            </w:tcBorders>
            <w:shd w:val="clear" w:color="auto" w:fill="auto"/>
            <w:vAlign w:val="center"/>
          </w:tcPr>
          <w:p w14:paraId="50FA08B3" w14:textId="77777777" w:rsidR="00F37C1F" w:rsidRPr="00B47F91" w:rsidRDefault="00F37C1F">
            <w:pPr>
              <w:rPr>
                <w:rFonts w:asciiTheme="minorEastAsia" w:hAnsiTheme="minorEastAsia" w:cs="Times New Roman"/>
                <w:sz w:val="24"/>
              </w:rPr>
            </w:pPr>
          </w:p>
        </w:tc>
        <w:tc>
          <w:tcPr>
            <w:tcW w:w="2998" w:type="dxa"/>
            <w:gridSpan w:val="4"/>
            <w:tcBorders>
              <w:top w:val="single" w:sz="4" w:space="0" w:color="auto"/>
              <w:left w:val="nil"/>
              <w:bottom w:val="single" w:sz="4" w:space="0" w:color="auto"/>
              <w:right w:val="single" w:sz="4" w:space="0" w:color="auto"/>
            </w:tcBorders>
            <w:shd w:val="clear" w:color="auto" w:fill="auto"/>
            <w:vAlign w:val="center"/>
          </w:tcPr>
          <w:p w14:paraId="232C8FB3" w14:textId="77777777" w:rsidR="00F37C1F" w:rsidRPr="00B47F91" w:rsidRDefault="00000000">
            <w:pPr>
              <w:jc w:val="center"/>
              <w:rPr>
                <w:rFonts w:asciiTheme="minorEastAsia" w:hAnsiTheme="minorEastAsia" w:cs="仿宋_GB2312"/>
                <w:color w:val="000000"/>
                <w:sz w:val="24"/>
              </w:rPr>
            </w:pPr>
            <w:r w:rsidRPr="00B47F91">
              <w:rPr>
                <w:rFonts w:asciiTheme="minorEastAsia" w:hAnsiTheme="minorEastAsia" w:cs="仿宋_GB2312" w:hint="eastAsia"/>
                <w:color w:val="000000"/>
                <w:sz w:val="24"/>
                <w:lang w:bidi="ar"/>
              </w:rPr>
              <w:t>土地利用现状</w:t>
            </w:r>
          </w:p>
        </w:tc>
        <w:tc>
          <w:tcPr>
            <w:tcW w:w="4767" w:type="dxa"/>
            <w:gridSpan w:val="2"/>
            <w:tcBorders>
              <w:top w:val="single" w:sz="4" w:space="0" w:color="auto"/>
              <w:left w:val="nil"/>
              <w:bottom w:val="single" w:sz="4" w:space="0" w:color="auto"/>
              <w:right w:val="single" w:sz="4" w:space="0" w:color="auto"/>
            </w:tcBorders>
            <w:shd w:val="clear" w:color="auto" w:fill="auto"/>
            <w:vAlign w:val="center"/>
          </w:tcPr>
          <w:p w14:paraId="7F91833D" w14:textId="77777777" w:rsidR="00F37C1F" w:rsidRPr="00B47F91" w:rsidRDefault="00F37C1F">
            <w:pPr>
              <w:ind w:firstLineChars="71" w:firstLine="170"/>
              <w:rPr>
                <w:rFonts w:asciiTheme="minorEastAsia" w:hAnsiTheme="minorEastAsia" w:cs="仿宋_GB2312"/>
                <w:color w:val="000000"/>
                <w:sz w:val="24"/>
              </w:rPr>
            </w:pPr>
          </w:p>
        </w:tc>
      </w:tr>
      <w:tr w:rsidR="00F37C1F" w:rsidRPr="00B47F91" w14:paraId="66E02744" w14:textId="77777777">
        <w:trPr>
          <w:trHeight w:val="624"/>
        </w:trPr>
        <w:tc>
          <w:tcPr>
            <w:tcW w:w="1339" w:type="dxa"/>
            <w:vMerge/>
            <w:tcBorders>
              <w:top w:val="nil"/>
              <w:left w:val="single" w:sz="4" w:space="0" w:color="auto"/>
              <w:bottom w:val="single" w:sz="4" w:space="0" w:color="auto"/>
              <w:right w:val="single" w:sz="4" w:space="0" w:color="auto"/>
            </w:tcBorders>
            <w:shd w:val="clear" w:color="auto" w:fill="auto"/>
            <w:vAlign w:val="center"/>
          </w:tcPr>
          <w:p w14:paraId="11C1F5F3" w14:textId="77777777" w:rsidR="00F37C1F" w:rsidRPr="00B47F91" w:rsidRDefault="00F37C1F">
            <w:pPr>
              <w:rPr>
                <w:rFonts w:asciiTheme="minorEastAsia" w:hAnsiTheme="minorEastAsia" w:cs="Times New Roman"/>
                <w:sz w:val="24"/>
              </w:rPr>
            </w:pPr>
          </w:p>
        </w:tc>
        <w:tc>
          <w:tcPr>
            <w:tcW w:w="2998" w:type="dxa"/>
            <w:gridSpan w:val="4"/>
            <w:tcBorders>
              <w:top w:val="single" w:sz="4" w:space="0" w:color="auto"/>
              <w:left w:val="nil"/>
              <w:bottom w:val="single" w:sz="4" w:space="0" w:color="auto"/>
              <w:right w:val="single" w:sz="4" w:space="0" w:color="auto"/>
            </w:tcBorders>
            <w:shd w:val="clear" w:color="auto" w:fill="auto"/>
            <w:vAlign w:val="center"/>
          </w:tcPr>
          <w:p w14:paraId="59051D7A" w14:textId="77777777" w:rsidR="00F37C1F" w:rsidRPr="00B47F91" w:rsidRDefault="00000000">
            <w:pPr>
              <w:jc w:val="center"/>
              <w:rPr>
                <w:rFonts w:asciiTheme="minorEastAsia" w:hAnsiTheme="minorEastAsia" w:cs="仿宋_GB2312"/>
                <w:color w:val="000000"/>
                <w:sz w:val="24"/>
              </w:rPr>
            </w:pPr>
            <w:r w:rsidRPr="00B47F91">
              <w:rPr>
                <w:rFonts w:asciiTheme="minorEastAsia" w:hAnsiTheme="minorEastAsia" w:cs="仿宋_GB2312" w:hint="eastAsia"/>
                <w:color w:val="000000"/>
                <w:sz w:val="24"/>
                <w:lang w:bidi="ar"/>
              </w:rPr>
              <w:t>总体规划</w:t>
            </w:r>
          </w:p>
        </w:tc>
        <w:tc>
          <w:tcPr>
            <w:tcW w:w="4767" w:type="dxa"/>
            <w:gridSpan w:val="2"/>
            <w:tcBorders>
              <w:top w:val="single" w:sz="4" w:space="0" w:color="auto"/>
              <w:left w:val="nil"/>
              <w:bottom w:val="single" w:sz="4" w:space="0" w:color="auto"/>
              <w:right w:val="single" w:sz="4" w:space="0" w:color="auto"/>
            </w:tcBorders>
            <w:shd w:val="clear" w:color="auto" w:fill="auto"/>
            <w:vAlign w:val="center"/>
          </w:tcPr>
          <w:p w14:paraId="3448C5FC" w14:textId="77777777" w:rsidR="00F37C1F" w:rsidRPr="00B47F91" w:rsidRDefault="00F37C1F">
            <w:pPr>
              <w:ind w:firstLineChars="71" w:firstLine="170"/>
              <w:rPr>
                <w:rFonts w:asciiTheme="minorEastAsia" w:hAnsiTheme="minorEastAsia" w:cs="仿宋_GB2312"/>
                <w:color w:val="000000"/>
                <w:sz w:val="24"/>
              </w:rPr>
            </w:pPr>
          </w:p>
        </w:tc>
      </w:tr>
      <w:tr w:rsidR="00F37C1F" w:rsidRPr="00B47F91" w14:paraId="20341678" w14:textId="77777777">
        <w:trPr>
          <w:trHeight w:val="624"/>
        </w:trPr>
        <w:tc>
          <w:tcPr>
            <w:tcW w:w="1339" w:type="dxa"/>
            <w:vMerge/>
            <w:tcBorders>
              <w:top w:val="nil"/>
              <w:left w:val="single" w:sz="4" w:space="0" w:color="auto"/>
              <w:bottom w:val="single" w:sz="4" w:space="0" w:color="auto"/>
              <w:right w:val="single" w:sz="4" w:space="0" w:color="auto"/>
            </w:tcBorders>
            <w:shd w:val="clear" w:color="auto" w:fill="auto"/>
            <w:vAlign w:val="center"/>
          </w:tcPr>
          <w:p w14:paraId="404F49EC" w14:textId="77777777" w:rsidR="00F37C1F" w:rsidRPr="00B47F91" w:rsidRDefault="00F37C1F">
            <w:pPr>
              <w:rPr>
                <w:rFonts w:asciiTheme="minorEastAsia" w:hAnsiTheme="minorEastAsia" w:cs="Times New Roman"/>
                <w:sz w:val="24"/>
              </w:rPr>
            </w:pPr>
          </w:p>
        </w:tc>
        <w:tc>
          <w:tcPr>
            <w:tcW w:w="2998" w:type="dxa"/>
            <w:gridSpan w:val="4"/>
            <w:tcBorders>
              <w:top w:val="single" w:sz="4" w:space="0" w:color="auto"/>
              <w:left w:val="nil"/>
              <w:bottom w:val="single" w:sz="4" w:space="0" w:color="auto"/>
              <w:right w:val="single" w:sz="4" w:space="0" w:color="auto"/>
            </w:tcBorders>
            <w:shd w:val="clear" w:color="auto" w:fill="auto"/>
            <w:vAlign w:val="center"/>
          </w:tcPr>
          <w:p w14:paraId="3CD3C3FE" w14:textId="77777777" w:rsidR="00F37C1F" w:rsidRPr="00B47F91" w:rsidRDefault="00000000">
            <w:pPr>
              <w:jc w:val="center"/>
              <w:rPr>
                <w:rFonts w:asciiTheme="minorEastAsia" w:hAnsiTheme="minorEastAsia" w:cs="仿宋_GB2312"/>
                <w:color w:val="000000"/>
                <w:sz w:val="24"/>
              </w:rPr>
            </w:pPr>
            <w:r w:rsidRPr="00B47F91">
              <w:rPr>
                <w:rFonts w:asciiTheme="minorEastAsia" w:hAnsiTheme="minorEastAsia" w:cs="仿宋_GB2312" w:hint="eastAsia"/>
                <w:color w:val="000000"/>
                <w:sz w:val="24"/>
                <w:lang w:bidi="ar"/>
              </w:rPr>
              <w:t>详细规划/村庄规划</w:t>
            </w:r>
          </w:p>
        </w:tc>
        <w:tc>
          <w:tcPr>
            <w:tcW w:w="4767" w:type="dxa"/>
            <w:gridSpan w:val="2"/>
            <w:tcBorders>
              <w:top w:val="single" w:sz="4" w:space="0" w:color="auto"/>
              <w:left w:val="nil"/>
              <w:bottom w:val="single" w:sz="4" w:space="0" w:color="auto"/>
              <w:right w:val="single" w:sz="4" w:space="0" w:color="auto"/>
            </w:tcBorders>
            <w:shd w:val="clear" w:color="auto" w:fill="auto"/>
            <w:vAlign w:val="center"/>
          </w:tcPr>
          <w:p w14:paraId="2312B846" w14:textId="77777777" w:rsidR="00F37C1F" w:rsidRPr="00B47F91" w:rsidRDefault="00F37C1F">
            <w:pPr>
              <w:ind w:firstLineChars="71" w:firstLine="170"/>
              <w:rPr>
                <w:rFonts w:asciiTheme="minorEastAsia" w:hAnsiTheme="minorEastAsia" w:cs="仿宋_GB2312"/>
                <w:color w:val="000000"/>
                <w:sz w:val="24"/>
              </w:rPr>
            </w:pPr>
          </w:p>
        </w:tc>
      </w:tr>
      <w:tr w:rsidR="00F37C1F" w:rsidRPr="00B47F91" w14:paraId="5B1D31E4" w14:textId="77777777">
        <w:trPr>
          <w:trHeight w:val="624"/>
        </w:trPr>
        <w:tc>
          <w:tcPr>
            <w:tcW w:w="1339" w:type="dxa"/>
            <w:vMerge/>
            <w:tcBorders>
              <w:top w:val="nil"/>
              <w:left w:val="single" w:sz="4" w:space="0" w:color="auto"/>
              <w:bottom w:val="single" w:sz="4" w:space="0" w:color="auto"/>
              <w:right w:val="single" w:sz="4" w:space="0" w:color="auto"/>
            </w:tcBorders>
            <w:shd w:val="clear" w:color="auto" w:fill="auto"/>
            <w:vAlign w:val="center"/>
          </w:tcPr>
          <w:p w14:paraId="094EC68C" w14:textId="77777777" w:rsidR="00F37C1F" w:rsidRPr="00B47F91" w:rsidRDefault="00F37C1F">
            <w:pPr>
              <w:rPr>
                <w:rFonts w:asciiTheme="minorEastAsia" w:hAnsiTheme="minorEastAsia" w:cs="Times New Roman"/>
                <w:sz w:val="24"/>
              </w:rPr>
            </w:pPr>
          </w:p>
        </w:tc>
        <w:tc>
          <w:tcPr>
            <w:tcW w:w="2998" w:type="dxa"/>
            <w:gridSpan w:val="4"/>
            <w:tcBorders>
              <w:top w:val="single" w:sz="4" w:space="0" w:color="auto"/>
              <w:left w:val="nil"/>
              <w:bottom w:val="single" w:sz="4" w:space="0" w:color="auto"/>
              <w:right w:val="single" w:sz="4" w:space="0" w:color="auto"/>
            </w:tcBorders>
            <w:shd w:val="clear" w:color="auto" w:fill="auto"/>
            <w:vAlign w:val="center"/>
          </w:tcPr>
          <w:p w14:paraId="2E23B13E" w14:textId="77777777" w:rsidR="00F37C1F" w:rsidRPr="00B47F91" w:rsidRDefault="00000000">
            <w:pPr>
              <w:jc w:val="center"/>
              <w:rPr>
                <w:rFonts w:asciiTheme="minorEastAsia" w:hAnsiTheme="minorEastAsia" w:cs="仿宋_GB2312"/>
                <w:color w:val="000000"/>
                <w:sz w:val="24"/>
              </w:rPr>
            </w:pPr>
            <w:r w:rsidRPr="00B47F91">
              <w:rPr>
                <w:rFonts w:asciiTheme="minorEastAsia" w:hAnsiTheme="minorEastAsia" w:cs="仿宋_GB2312" w:hint="eastAsia"/>
                <w:color w:val="000000"/>
                <w:sz w:val="24"/>
                <w:lang w:bidi="ar"/>
              </w:rPr>
              <w:t>申请入市用途</w:t>
            </w:r>
          </w:p>
        </w:tc>
        <w:tc>
          <w:tcPr>
            <w:tcW w:w="4767" w:type="dxa"/>
            <w:gridSpan w:val="2"/>
            <w:tcBorders>
              <w:top w:val="single" w:sz="4" w:space="0" w:color="auto"/>
              <w:left w:val="nil"/>
              <w:bottom w:val="single" w:sz="4" w:space="0" w:color="auto"/>
              <w:right w:val="single" w:sz="4" w:space="0" w:color="auto"/>
            </w:tcBorders>
            <w:shd w:val="clear" w:color="auto" w:fill="auto"/>
            <w:vAlign w:val="center"/>
          </w:tcPr>
          <w:p w14:paraId="2A535CD5" w14:textId="77777777" w:rsidR="00F37C1F" w:rsidRPr="00B47F91" w:rsidRDefault="00F37C1F">
            <w:pPr>
              <w:ind w:firstLineChars="71" w:firstLine="170"/>
              <w:rPr>
                <w:rFonts w:asciiTheme="minorEastAsia" w:hAnsiTheme="minorEastAsia" w:cs="仿宋_GB2312"/>
                <w:color w:val="000000"/>
                <w:sz w:val="24"/>
              </w:rPr>
            </w:pPr>
          </w:p>
        </w:tc>
      </w:tr>
      <w:tr w:rsidR="00F37C1F" w:rsidRPr="00B47F91" w14:paraId="009E97BE" w14:textId="77777777">
        <w:trPr>
          <w:trHeight w:val="624"/>
        </w:trPr>
        <w:tc>
          <w:tcPr>
            <w:tcW w:w="1339" w:type="dxa"/>
            <w:vMerge/>
            <w:tcBorders>
              <w:top w:val="nil"/>
              <w:left w:val="single" w:sz="4" w:space="0" w:color="auto"/>
              <w:bottom w:val="single" w:sz="4" w:space="0" w:color="auto"/>
              <w:right w:val="single" w:sz="4" w:space="0" w:color="auto"/>
            </w:tcBorders>
            <w:shd w:val="clear" w:color="auto" w:fill="auto"/>
            <w:vAlign w:val="center"/>
          </w:tcPr>
          <w:p w14:paraId="0A0FE1DB" w14:textId="77777777" w:rsidR="00F37C1F" w:rsidRPr="00B47F91" w:rsidRDefault="00F37C1F">
            <w:pPr>
              <w:rPr>
                <w:rFonts w:asciiTheme="minorEastAsia" w:hAnsiTheme="minorEastAsia" w:cs="Times New Roman"/>
                <w:sz w:val="24"/>
              </w:rPr>
            </w:pPr>
          </w:p>
        </w:tc>
        <w:tc>
          <w:tcPr>
            <w:tcW w:w="2998" w:type="dxa"/>
            <w:gridSpan w:val="4"/>
            <w:tcBorders>
              <w:top w:val="single" w:sz="4" w:space="0" w:color="auto"/>
              <w:left w:val="nil"/>
              <w:bottom w:val="single" w:sz="4" w:space="0" w:color="auto"/>
              <w:right w:val="single" w:sz="4" w:space="0" w:color="auto"/>
            </w:tcBorders>
            <w:shd w:val="clear" w:color="auto" w:fill="auto"/>
            <w:vAlign w:val="center"/>
          </w:tcPr>
          <w:p w14:paraId="1E5842DC" w14:textId="77777777" w:rsidR="00F37C1F" w:rsidRPr="00B47F91" w:rsidRDefault="00000000">
            <w:pPr>
              <w:jc w:val="center"/>
              <w:rPr>
                <w:rFonts w:asciiTheme="minorEastAsia" w:hAnsiTheme="minorEastAsia" w:cs="仿宋_GB2312"/>
                <w:color w:val="000000"/>
                <w:sz w:val="24"/>
              </w:rPr>
            </w:pPr>
            <w:r w:rsidRPr="00B47F91">
              <w:rPr>
                <w:rFonts w:asciiTheme="minorEastAsia" w:hAnsiTheme="minorEastAsia" w:cs="仿宋_GB2312" w:hint="eastAsia"/>
                <w:color w:val="000000"/>
                <w:sz w:val="24"/>
                <w:lang w:bidi="ar"/>
              </w:rPr>
              <w:t>申请入市方式</w:t>
            </w:r>
          </w:p>
        </w:tc>
        <w:tc>
          <w:tcPr>
            <w:tcW w:w="4767" w:type="dxa"/>
            <w:gridSpan w:val="2"/>
            <w:tcBorders>
              <w:top w:val="single" w:sz="4" w:space="0" w:color="auto"/>
              <w:left w:val="nil"/>
              <w:bottom w:val="single" w:sz="4" w:space="0" w:color="auto"/>
              <w:right w:val="single" w:sz="4" w:space="0" w:color="auto"/>
            </w:tcBorders>
            <w:shd w:val="clear" w:color="auto" w:fill="auto"/>
            <w:vAlign w:val="center"/>
          </w:tcPr>
          <w:p w14:paraId="3B09C385" w14:textId="77777777" w:rsidR="00F37C1F" w:rsidRPr="00B47F91" w:rsidRDefault="00000000">
            <w:pPr>
              <w:rPr>
                <w:rFonts w:asciiTheme="minorEastAsia" w:hAnsiTheme="minorEastAsia" w:cs="仿宋_GB2312"/>
                <w:color w:val="000000"/>
                <w:sz w:val="24"/>
              </w:rPr>
            </w:pPr>
            <w:r w:rsidRPr="00B47F91">
              <w:rPr>
                <w:rFonts w:asciiTheme="minorEastAsia" w:hAnsiTheme="minorEastAsia" w:cs="仿宋_GB2312" w:hint="eastAsia"/>
                <w:color w:val="000000"/>
                <w:sz w:val="24"/>
                <w:lang w:bidi="ar"/>
              </w:rPr>
              <w:t>出让□出租□作价出资（入股）□</w:t>
            </w:r>
          </w:p>
        </w:tc>
      </w:tr>
      <w:tr w:rsidR="00F37C1F" w:rsidRPr="00B47F91" w14:paraId="1E61D90A" w14:textId="77777777">
        <w:trPr>
          <w:trHeight w:val="624"/>
        </w:trPr>
        <w:tc>
          <w:tcPr>
            <w:tcW w:w="1339" w:type="dxa"/>
            <w:vMerge/>
            <w:tcBorders>
              <w:top w:val="nil"/>
              <w:left w:val="single" w:sz="4" w:space="0" w:color="auto"/>
              <w:bottom w:val="single" w:sz="4" w:space="0" w:color="auto"/>
              <w:right w:val="single" w:sz="4" w:space="0" w:color="auto"/>
            </w:tcBorders>
            <w:shd w:val="clear" w:color="auto" w:fill="auto"/>
            <w:vAlign w:val="center"/>
          </w:tcPr>
          <w:p w14:paraId="5F300001" w14:textId="77777777" w:rsidR="00F37C1F" w:rsidRPr="00B47F91" w:rsidRDefault="00F37C1F">
            <w:pPr>
              <w:rPr>
                <w:rFonts w:asciiTheme="minorEastAsia" w:hAnsiTheme="minorEastAsia" w:cs="Times New Roman"/>
                <w:sz w:val="24"/>
              </w:rPr>
            </w:pPr>
          </w:p>
        </w:tc>
        <w:tc>
          <w:tcPr>
            <w:tcW w:w="2998" w:type="dxa"/>
            <w:gridSpan w:val="4"/>
            <w:tcBorders>
              <w:top w:val="single" w:sz="4" w:space="0" w:color="auto"/>
              <w:left w:val="nil"/>
              <w:bottom w:val="single" w:sz="4" w:space="0" w:color="auto"/>
              <w:right w:val="single" w:sz="4" w:space="0" w:color="auto"/>
            </w:tcBorders>
            <w:shd w:val="clear" w:color="auto" w:fill="auto"/>
            <w:vAlign w:val="center"/>
          </w:tcPr>
          <w:p w14:paraId="4F7D181B" w14:textId="77777777" w:rsidR="00F37C1F" w:rsidRPr="00B47F91" w:rsidRDefault="00000000">
            <w:pPr>
              <w:jc w:val="center"/>
              <w:rPr>
                <w:rFonts w:asciiTheme="minorEastAsia" w:hAnsiTheme="minorEastAsia" w:cs="仿宋_GB2312"/>
                <w:color w:val="000000"/>
                <w:sz w:val="24"/>
              </w:rPr>
            </w:pPr>
            <w:r w:rsidRPr="00B47F91">
              <w:rPr>
                <w:rFonts w:asciiTheme="minorEastAsia" w:hAnsiTheme="minorEastAsia" w:cs="仿宋_GB2312" w:hint="eastAsia"/>
                <w:color w:val="000000"/>
                <w:sz w:val="24"/>
                <w:lang w:bidi="ar"/>
              </w:rPr>
              <w:t>年限</w:t>
            </w:r>
          </w:p>
        </w:tc>
        <w:tc>
          <w:tcPr>
            <w:tcW w:w="4767" w:type="dxa"/>
            <w:gridSpan w:val="2"/>
            <w:tcBorders>
              <w:top w:val="single" w:sz="4" w:space="0" w:color="auto"/>
              <w:left w:val="nil"/>
              <w:bottom w:val="single" w:sz="4" w:space="0" w:color="auto"/>
              <w:right w:val="single" w:sz="4" w:space="0" w:color="auto"/>
            </w:tcBorders>
            <w:shd w:val="clear" w:color="auto" w:fill="auto"/>
            <w:vAlign w:val="center"/>
          </w:tcPr>
          <w:p w14:paraId="129D5923" w14:textId="77777777" w:rsidR="00F37C1F" w:rsidRDefault="00F37C1F">
            <w:pPr>
              <w:jc w:val="center"/>
              <w:rPr>
                <w:rFonts w:asciiTheme="minorEastAsia" w:hAnsiTheme="minorEastAsia" w:cs="仿宋_GB2312"/>
                <w:color w:val="000000"/>
                <w:sz w:val="24"/>
              </w:rPr>
            </w:pPr>
          </w:p>
          <w:p w14:paraId="0D129EC6" w14:textId="070980C2" w:rsidR="00B47F91" w:rsidRPr="00B47F91" w:rsidRDefault="00B47F91" w:rsidP="00B47F91">
            <w:pPr>
              <w:pStyle w:val="a0"/>
            </w:pPr>
          </w:p>
        </w:tc>
      </w:tr>
      <w:tr w:rsidR="00F37C1F" w:rsidRPr="00B47F91" w14:paraId="3055B9CF" w14:textId="77777777">
        <w:trPr>
          <w:trHeight w:val="2618"/>
        </w:trPr>
        <w:tc>
          <w:tcPr>
            <w:tcW w:w="26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AD01692" w14:textId="77777777" w:rsidR="00F37C1F" w:rsidRPr="00B47F91" w:rsidRDefault="00000000">
            <w:pPr>
              <w:jc w:val="center"/>
              <w:rPr>
                <w:rFonts w:asciiTheme="minorEastAsia" w:hAnsiTheme="minorEastAsia" w:cs="仿宋_GB2312"/>
                <w:color w:val="000000"/>
                <w:sz w:val="24"/>
              </w:rPr>
            </w:pPr>
            <w:r w:rsidRPr="00B47F91">
              <w:rPr>
                <w:rFonts w:asciiTheme="minorEastAsia" w:hAnsiTheme="minorEastAsia" w:cs="仿宋_GB2312" w:hint="eastAsia"/>
                <w:color w:val="000000"/>
                <w:sz w:val="24"/>
                <w:lang w:bidi="ar"/>
              </w:rPr>
              <w:lastRenderedPageBreak/>
              <w:t>入市开发要求</w:t>
            </w:r>
          </w:p>
        </w:tc>
        <w:tc>
          <w:tcPr>
            <w:tcW w:w="6424" w:type="dxa"/>
            <w:gridSpan w:val="3"/>
            <w:tcBorders>
              <w:top w:val="single" w:sz="4" w:space="0" w:color="auto"/>
              <w:left w:val="nil"/>
              <w:bottom w:val="single" w:sz="4" w:space="0" w:color="auto"/>
              <w:right w:val="single" w:sz="4" w:space="0" w:color="auto"/>
            </w:tcBorders>
            <w:shd w:val="clear" w:color="auto" w:fill="auto"/>
            <w:vAlign w:val="center"/>
          </w:tcPr>
          <w:p w14:paraId="0BFEB2E3" w14:textId="77777777" w:rsidR="00F37C1F" w:rsidRPr="00B47F91" w:rsidRDefault="00F37C1F">
            <w:pPr>
              <w:jc w:val="center"/>
              <w:rPr>
                <w:rFonts w:asciiTheme="minorEastAsia" w:hAnsiTheme="minorEastAsia" w:cs="仿宋_GB2312"/>
                <w:color w:val="000000"/>
                <w:sz w:val="24"/>
              </w:rPr>
            </w:pPr>
          </w:p>
          <w:p w14:paraId="45216BC2" w14:textId="77777777" w:rsidR="00F37C1F" w:rsidRPr="00B47F91" w:rsidRDefault="00F37C1F">
            <w:pPr>
              <w:jc w:val="center"/>
              <w:rPr>
                <w:rFonts w:asciiTheme="minorEastAsia" w:hAnsiTheme="minorEastAsia" w:cs="仿宋_GB2312"/>
                <w:color w:val="000000"/>
                <w:sz w:val="24"/>
              </w:rPr>
            </w:pPr>
          </w:p>
          <w:p w14:paraId="2E2FBB48" w14:textId="77777777" w:rsidR="00F37C1F" w:rsidRPr="00B47F91" w:rsidRDefault="00F37C1F">
            <w:pPr>
              <w:rPr>
                <w:rFonts w:asciiTheme="minorEastAsia" w:hAnsiTheme="minorEastAsia" w:cs="仿宋_GB2312"/>
                <w:color w:val="000000"/>
                <w:sz w:val="24"/>
              </w:rPr>
            </w:pPr>
          </w:p>
          <w:p w14:paraId="78308FC5" w14:textId="77777777" w:rsidR="00F37C1F" w:rsidRPr="00B47F91" w:rsidRDefault="00F37C1F">
            <w:pPr>
              <w:pStyle w:val="a0"/>
              <w:rPr>
                <w:rFonts w:asciiTheme="minorEastAsia" w:hAnsiTheme="minorEastAsia" w:cs="仿宋_GB2312"/>
                <w:color w:val="000000"/>
                <w:sz w:val="24"/>
              </w:rPr>
            </w:pPr>
          </w:p>
          <w:p w14:paraId="7A0877DE" w14:textId="77777777" w:rsidR="00F37C1F" w:rsidRPr="00B47F91" w:rsidRDefault="00F37C1F">
            <w:pPr>
              <w:pStyle w:val="a0"/>
              <w:rPr>
                <w:rFonts w:asciiTheme="minorEastAsia" w:hAnsiTheme="minorEastAsia" w:cs="仿宋_GB2312"/>
                <w:color w:val="000000"/>
                <w:sz w:val="24"/>
              </w:rPr>
            </w:pPr>
          </w:p>
          <w:p w14:paraId="31EB70DE" w14:textId="77777777" w:rsidR="00F37C1F" w:rsidRPr="00B47F91" w:rsidRDefault="00F37C1F">
            <w:pPr>
              <w:jc w:val="center"/>
              <w:rPr>
                <w:rFonts w:asciiTheme="minorEastAsia" w:hAnsiTheme="minorEastAsia" w:cs="仿宋_GB2312"/>
                <w:color w:val="000000"/>
                <w:sz w:val="24"/>
              </w:rPr>
            </w:pPr>
          </w:p>
        </w:tc>
      </w:tr>
      <w:tr w:rsidR="00F37C1F" w:rsidRPr="00B47F91" w14:paraId="4FEC7414" w14:textId="77777777">
        <w:trPr>
          <w:trHeight w:val="839"/>
        </w:trPr>
        <w:tc>
          <w:tcPr>
            <w:tcW w:w="433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3C606C6" w14:textId="77777777" w:rsidR="00F37C1F" w:rsidRPr="00B47F91" w:rsidRDefault="00000000">
            <w:pPr>
              <w:jc w:val="center"/>
              <w:rPr>
                <w:rFonts w:asciiTheme="minorEastAsia" w:hAnsiTheme="minorEastAsia" w:cs="仿宋_GB2312"/>
                <w:color w:val="000000"/>
                <w:sz w:val="24"/>
              </w:rPr>
            </w:pPr>
            <w:r w:rsidRPr="00B47F91">
              <w:rPr>
                <w:rFonts w:asciiTheme="minorEastAsia" w:hAnsiTheme="minorEastAsia" w:cs="仿宋_GB2312" w:hint="eastAsia"/>
                <w:color w:val="000000"/>
                <w:sz w:val="24"/>
                <w:lang w:bidi="ar"/>
              </w:rPr>
              <w:t>村集体成员意愿</w:t>
            </w:r>
          </w:p>
        </w:tc>
        <w:tc>
          <w:tcPr>
            <w:tcW w:w="4767" w:type="dxa"/>
            <w:gridSpan w:val="2"/>
            <w:tcBorders>
              <w:top w:val="single" w:sz="4" w:space="0" w:color="auto"/>
              <w:left w:val="nil"/>
              <w:bottom w:val="single" w:sz="4" w:space="0" w:color="auto"/>
              <w:right w:val="single" w:sz="4" w:space="0" w:color="auto"/>
            </w:tcBorders>
            <w:shd w:val="clear" w:color="auto" w:fill="auto"/>
            <w:vAlign w:val="center"/>
          </w:tcPr>
          <w:p w14:paraId="3EFECC32" w14:textId="77777777" w:rsidR="00F37C1F" w:rsidRPr="00B47F91" w:rsidRDefault="00000000">
            <w:pPr>
              <w:rPr>
                <w:rFonts w:asciiTheme="minorEastAsia" w:hAnsiTheme="minorEastAsia" w:cs="仿宋_GB2312"/>
                <w:color w:val="000000"/>
                <w:sz w:val="24"/>
              </w:rPr>
            </w:pPr>
            <w:r w:rsidRPr="00B47F91">
              <w:rPr>
                <w:rFonts w:asciiTheme="minorEastAsia" w:hAnsiTheme="minorEastAsia" w:cs="仿宋_GB2312" w:hint="eastAsia"/>
                <w:color w:val="000000"/>
                <w:sz w:val="24"/>
                <w:lang w:bidi="ar"/>
              </w:rPr>
              <w:t>同意□不同意□</w:t>
            </w:r>
          </w:p>
        </w:tc>
      </w:tr>
      <w:tr w:rsidR="00F37C1F" w:rsidRPr="00B47F91" w14:paraId="628858D6" w14:textId="77777777">
        <w:trPr>
          <w:trHeight w:val="2541"/>
        </w:trPr>
        <w:tc>
          <w:tcPr>
            <w:tcW w:w="910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D2DFBE8" w14:textId="77777777" w:rsidR="00F37C1F" w:rsidRPr="00B47F91" w:rsidRDefault="00000000">
            <w:pPr>
              <w:spacing w:line="580" w:lineRule="exact"/>
              <w:ind w:firstLine="640"/>
              <w:rPr>
                <w:rFonts w:asciiTheme="minorEastAsia" w:hAnsiTheme="minorEastAsia" w:cs="仿宋_GB2312"/>
                <w:color w:val="000000"/>
                <w:sz w:val="24"/>
              </w:rPr>
            </w:pPr>
            <w:r w:rsidRPr="00B47F91">
              <w:rPr>
                <w:rFonts w:asciiTheme="minorEastAsia" w:hAnsiTheme="minorEastAsia" w:cs="仿宋_GB2312" w:hint="eastAsia"/>
                <w:color w:val="000000"/>
                <w:sz w:val="24"/>
                <w:lang w:bidi="ar"/>
              </w:rPr>
              <w:t>申请单位负责人(签名):</w:t>
            </w:r>
          </w:p>
          <w:p w14:paraId="2825C88D" w14:textId="77777777" w:rsidR="00F37C1F" w:rsidRPr="00B47F91" w:rsidRDefault="00F37C1F">
            <w:pPr>
              <w:spacing w:line="580" w:lineRule="exact"/>
              <w:ind w:firstLine="640"/>
              <w:rPr>
                <w:rFonts w:asciiTheme="minorEastAsia" w:hAnsiTheme="minorEastAsia" w:cs="仿宋_GB2312"/>
                <w:color w:val="000000"/>
                <w:sz w:val="24"/>
              </w:rPr>
            </w:pPr>
          </w:p>
          <w:p w14:paraId="4C8B97D2" w14:textId="77777777" w:rsidR="00F37C1F" w:rsidRPr="00B47F91" w:rsidRDefault="00F37C1F">
            <w:pPr>
              <w:spacing w:line="580" w:lineRule="exact"/>
              <w:ind w:firstLine="640"/>
              <w:rPr>
                <w:rFonts w:asciiTheme="minorEastAsia" w:hAnsiTheme="minorEastAsia" w:cs="仿宋_GB2312"/>
                <w:color w:val="000000"/>
                <w:sz w:val="24"/>
              </w:rPr>
            </w:pPr>
          </w:p>
          <w:p w14:paraId="224C41E3" w14:textId="77777777" w:rsidR="00F37C1F" w:rsidRPr="00B47F91" w:rsidRDefault="00000000">
            <w:pPr>
              <w:spacing w:line="580" w:lineRule="exact"/>
              <w:ind w:firstLine="640"/>
              <w:rPr>
                <w:rFonts w:asciiTheme="minorEastAsia" w:hAnsiTheme="minorEastAsia" w:cs="仿宋_GB2312"/>
                <w:color w:val="000000"/>
                <w:sz w:val="24"/>
              </w:rPr>
            </w:pPr>
            <w:r w:rsidRPr="00B47F91">
              <w:rPr>
                <w:rFonts w:asciiTheme="minorEastAsia" w:hAnsiTheme="minorEastAsia" w:cs="仿宋_GB2312" w:hint="eastAsia"/>
                <w:color w:val="000000"/>
                <w:sz w:val="24"/>
                <w:lang w:bidi="ar"/>
              </w:rPr>
              <w:t>申请单位(盖章):</w:t>
            </w:r>
          </w:p>
        </w:tc>
      </w:tr>
      <w:tr w:rsidR="00F37C1F" w:rsidRPr="00B47F91" w14:paraId="051837AF" w14:textId="77777777">
        <w:trPr>
          <w:trHeight w:val="3548"/>
        </w:trPr>
        <w:tc>
          <w:tcPr>
            <w:tcW w:w="17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C4EC80" w14:textId="77777777" w:rsidR="00F37C1F" w:rsidRPr="00B47F91" w:rsidRDefault="00000000">
            <w:pPr>
              <w:spacing w:line="580" w:lineRule="exact"/>
              <w:ind w:firstLine="640"/>
              <w:rPr>
                <w:rFonts w:asciiTheme="minorEastAsia" w:hAnsiTheme="minorEastAsia" w:cs="仿宋_GB2312"/>
                <w:color w:val="000000"/>
                <w:sz w:val="24"/>
              </w:rPr>
            </w:pPr>
            <w:r w:rsidRPr="00B47F91">
              <w:rPr>
                <w:rFonts w:asciiTheme="minorEastAsia" w:hAnsiTheme="minorEastAsia" w:cs="仿宋_GB2312" w:hint="eastAsia"/>
                <w:color w:val="000000"/>
                <w:sz w:val="24"/>
                <w:lang w:bidi="ar"/>
              </w:rPr>
              <w:t>村</w:t>
            </w:r>
          </w:p>
          <w:p w14:paraId="54B1AD69" w14:textId="77777777" w:rsidR="00F37C1F" w:rsidRPr="00B47F91" w:rsidRDefault="00000000">
            <w:pPr>
              <w:spacing w:line="580" w:lineRule="exact"/>
              <w:ind w:firstLine="640"/>
              <w:rPr>
                <w:rFonts w:asciiTheme="minorEastAsia" w:hAnsiTheme="minorEastAsia" w:cs="仿宋_GB2312"/>
                <w:color w:val="000000"/>
                <w:sz w:val="24"/>
              </w:rPr>
            </w:pPr>
            <w:r w:rsidRPr="00B47F91">
              <w:rPr>
                <w:rFonts w:asciiTheme="minorEastAsia" w:hAnsiTheme="minorEastAsia" w:cs="仿宋_GB2312" w:hint="eastAsia"/>
                <w:color w:val="000000"/>
                <w:sz w:val="24"/>
                <w:lang w:bidi="ar"/>
              </w:rPr>
              <w:t>委</w:t>
            </w:r>
          </w:p>
          <w:p w14:paraId="3F5676DA" w14:textId="77777777" w:rsidR="00F37C1F" w:rsidRPr="00B47F91" w:rsidRDefault="00000000">
            <w:pPr>
              <w:spacing w:line="580" w:lineRule="exact"/>
              <w:ind w:firstLine="640"/>
              <w:rPr>
                <w:rFonts w:asciiTheme="minorEastAsia" w:hAnsiTheme="minorEastAsia" w:cs="仿宋_GB2312"/>
                <w:color w:val="000000"/>
                <w:sz w:val="24"/>
              </w:rPr>
            </w:pPr>
            <w:r w:rsidRPr="00B47F91">
              <w:rPr>
                <w:rFonts w:asciiTheme="minorEastAsia" w:hAnsiTheme="minorEastAsia" w:cs="仿宋_GB2312" w:hint="eastAsia"/>
                <w:color w:val="000000"/>
                <w:sz w:val="24"/>
                <w:lang w:bidi="ar"/>
              </w:rPr>
              <w:t>会</w:t>
            </w:r>
          </w:p>
          <w:p w14:paraId="731A5DA3" w14:textId="77777777" w:rsidR="00F37C1F" w:rsidRPr="00B47F91" w:rsidRDefault="00000000">
            <w:pPr>
              <w:spacing w:line="580" w:lineRule="exact"/>
              <w:ind w:firstLine="640"/>
              <w:rPr>
                <w:rFonts w:asciiTheme="minorEastAsia" w:hAnsiTheme="minorEastAsia" w:cs="仿宋_GB2312"/>
                <w:color w:val="000000"/>
                <w:sz w:val="24"/>
              </w:rPr>
            </w:pPr>
            <w:r w:rsidRPr="00B47F91">
              <w:rPr>
                <w:rFonts w:asciiTheme="minorEastAsia" w:hAnsiTheme="minorEastAsia" w:cs="仿宋_GB2312" w:hint="eastAsia"/>
                <w:color w:val="000000"/>
                <w:sz w:val="24"/>
                <w:lang w:bidi="ar"/>
              </w:rPr>
              <w:t>意</w:t>
            </w:r>
          </w:p>
          <w:p w14:paraId="55872B40" w14:textId="77777777" w:rsidR="00F37C1F" w:rsidRPr="00B47F91" w:rsidRDefault="00000000">
            <w:pPr>
              <w:spacing w:line="580" w:lineRule="exact"/>
              <w:ind w:firstLine="640"/>
              <w:rPr>
                <w:rFonts w:asciiTheme="minorEastAsia" w:hAnsiTheme="minorEastAsia" w:cs="仿宋_GB2312"/>
                <w:color w:val="000000"/>
                <w:sz w:val="24"/>
              </w:rPr>
            </w:pPr>
            <w:r w:rsidRPr="00B47F91">
              <w:rPr>
                <w:rFonts w:asciiTheme="minorEastAsia" w:hAnsiTheme="minorEastAsia" w:cs="仿宋_GB2312" w:hint="eastAsia"/>
                <w:color w:val="000000"/>
                <w:sz w:val="24"/>
                <w:lang w:bidi="ar"/>
              </w:rPr>
              <w:t>见</w:t>
            </w:r>
          </w:p>
          <w:p w14:paraId="3D932BF6" w14:textId="77777777" w:rsidR="00F37C1F" w:rsidRPr="00B47F91" w:rsidRDefault="00F37C1F">
            <w:pPr>
              <w:spacing w:line="580" w:lineRule="exact"/>
              <w:ind w:firstLine="640"/>
              <w:rPr>
                <w:rFonts w:asciiTheme="minorEastAsia" w:hAnsiTheme="minorEastAsia" w:cs="仿宋_GB2312"/>
                <w:color w:val="000000"/>
                <w:sz w:val="24"/>
              </w:rPr>
            </w:pPr>
          </w:p>
        </w:tc>
        <w:tc>
          <w:tcPr>
            <w:tcW w:w="7332" w:type="dxa"/>
            <w:gridSpan w:val="5"/>
            <w:tcBorders>
              <w:top w:val="single" w:sz="4" w:space="0" w:color="auto"/>
              <w:left w:val="nil"/>
              <w:bottom w:val="single" w:sz="4" w:space="0" w:color="auto"/>
              <w:right w:val="single" w:sz="4" w:space="0" w:color="auto"/>
            </w:tcBorders>
            <w:shd w:val="clear" w:color="auto" w:fill="auto"/>
            <w:vAlign w:val="center"/>
          </w:tcPr>
          <w:p w14:paraId="520A63EB" w14:textId="77777777" w:rsidR="00F37C1F" w:rsidRPr="00B47F91" w:rsidRDefault="00000000">
            <w:pPr>
              <w:spacing w:line="580" w:lineRule="exact"/>
              <w:ind w:firstLine="480"/>
              <w:rPr>
                <w:rFonts w:asciiTheme="minorEastAsia" w:hAnsiTheme="minorEastAsia" w:cs="仿宋_GB2312"/>
                <w:color w:val="000000"/>
                <w:sz w:val="24"/>
              </w:rPr>
            </w:pPr>
            <w:r w:rsidRPr="00B47F91">
              <w:rPr>
                <w:rFonts w:asciiTheme="minorEastAsia" w:hAnsiTheme="minorEastAsia" w:cs="仿宋_GB2312" w:hint="eastAsia"/>
                <w:color w:val="000000"/>
                <w:sz w:val="24"/>
                <w:lang w:bidi="ar"/>
              </w:rPr>
              <w:t>（如申请单位即为村委会，此栏可以不填写）</w:t>
            </w:r>
          </w:p>
          <w:p w14:paraId="73A80942" w14:textId="77777777" w:rsidR="00F37C1F" w:rsidRPr="00B47F91" w:rsidRDefault="00F37C1F">
            <w:pPr>
              <w:spacing w:line="580" w:lineRule="exact"/>
              <w:ind w:firstLine="640"/>
              <w:rPr>
                <w:rFonts w:asciiTheme="minorEastAsia" w:hAnsiTheme="minorEastAsia" w:cs="仿宋_GB2312"/>
                <w:color w:val="000000"/>
                <w:sz w:val="24"/>
              </w:rPr>
            </w:pPr>
          </w:p>
          <w:p w14:paraId="10780F7B" w14:textId="77777777" w:rsidR="00F37C1F" w:rsidRPr="00B47F91" w:rsidRDefault="00F37C1F">
            <w:pPr>
              <w:spacing w:line="580" w:lineRule="exact"/>
              <w:ind w:left="2880" w:hangingChars="1200" w:hanging="2880"/>
              <w:rPr>
                <w:rFonts w:asciiTheme="minorEastAsia" w:hAnsiTheme="minorEastAsia" w:cs="仿宋_GB2312"/>
                <w:color w:val="000000"/>
                <w:sz w:val="24"/>
              </w:rPr>
            </w:pPr>
          </w:p>
          <w:p w14:paraId="68F6A7BD" w14:textId="77777777" w:rsidR="00F37C1F" w:rsidRPr="00B47F91" w:rsidRDefault="00F37C1F">
            <w:pPr>
              <w:pStyle w:val="a0"/>
              <w:rPr>
                <w:rFonts w:asciiTheme="minorEastAsia" w:hAnsiTheme="minorEastAsia"/>
                <w:sz w:val="24"/>
              </w:rPr>
            </w:pPr>
          </w:p>
          <w:p w14:paraId="598DF77E" w14:textId="77777777" w:rsidR="00F37C1F" w:rsidRPr="00B47F91" w:rsidRDefault="00F37C1F">
            <w:pPr>
              <w:pStyle w:val="1"/>
              <w:widowControl/>
              <w:spacing w:line="580" w:lineRule="exact"/>
              <w:ind w:firstLineChars="0" w:firstLine="0"/>
              <w:rPr>
                <w:rFonts w:asciiTheme="minorEastAsia" w:eastAsiaTheme="minorEastAsia" w:hAnsiTheme="minorEastAsia" w:cs="仿宋_GB2312"/>
                <w:color w:val="000000"/>
                <w:sz w:val="24"/>
                <w:szCs w:val="24"/>
              </w:rPr>
            </w:pPr>
          </w:p>
          <w:p w14:paraId="365C83F3" w14:textId="77777777" w:rsidR="00F37C1F" w:rsidRPr="00B47F91" w:rsidRDefault="00000000">
            <w:pPr>
              <w:spacing w:line="580" w:lineRule="exact"/>
              <w:ind w:leftChars="1200" w:left="2520" w:firstLine="640"/>
              <w:rPr>
                <w:rFonts w:asciiTheme="minorEastAsia" w:hAnsiTheme="minorEastAsia" w:cs="仿宋_GB2312"/>
                <w:color w:val="000000"/>
                <w:sz w:val="24"/>
              </w:rPr>
            </w:pPr>
            <w:r w:rsidRPr="00B47F91">
              <w:rPr>
                <w:rFonts w:asciiTheme="minorEastAsia" w:hAnsiTheme="minorEastAsia" w:cs="仿宋_GB2312" w:hint="eastAsia"/>
                <w:color w:val="000000"/>
                <w:sz w:val="24"/>
                <w:lang w:bidi="ar"/>
              </w:rPr>
              <w:t>盖章：</w:t>
            </w:r>
          </w:p>
          <w:p w14:paraId="163EDFB1" w14:textId="77777777" w:rsidR="00F37C1F" w:rsidRPr="00B47F91" w:rsidRDefault="00000000">
            <w:pPr>
              <w:spacing w:line="580" w:lineRule="exact"/>
              <w:rPr>
                <w:rFonts w:asciiTheme="minorEastAsia" w:hAnsiTheme="minorEastAsia" w:cs="仿宋_GB2312"/>
                <w:color w:val="000000"/>
                <w:sz w:val="24"/>
              </w:rPr>
            </w:pPr>
            <w:r w:rsidRPr="00B47F91">
              <w:rPr>
                <w:rFonts w:asciiTheme="minorEastAsia" w:hAnsiTheme="minorEastAsia" w:cs="仿宋_GB2312" w:hint="eastAsia"/>
                <w:color w:val="000000"/>
                <w:sz w:val="24"/>
                <w:lang w:bidi="ar"/>
              </w:rPr>
              <w:t>年月日</w:t>
            </w:r>
          </w:p>
        </w:tc>
      </w:tr>
      <w:tr w:rsidR="00F37C1F" w:rsidRPr="00B47F91" w14:paraId="027598E0" w14:textId="77777777">
        <w:trPr>
          <w:trHeight w:val="2671"/>
        </w:trPr>
        <w:tc>
          <w:tcPr>
            <w:tcW w:w="17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1CF8C3" w14:textId="77777777" w:rsidR="00F37C1F" w:rsidRPr="00B47F91" w:rsidRDefault="00000000">
            <w:pPr>
              <w:spacing w:line="580" w:lineRule="exact"/>
              <w:ind w:firstLine="640"/>
              <w:rPr>
                <w:rFonts w:asciiTheme="minorEastAsia" w:hAnsiTheme="minorEastAsia" w:cs="仿宋_GB2312"/>
                <w:color w:val="000000"/>
                <w:sz w:val="24"/>
              </w:rPr>
            </w:pPr>
            <w:r w:rsidRPr="00B47F91">
              <w:rPr>
                <w:rFonts w:asciiTheme="minorEastAsia" w:hAnsiTheme="minorEastAsia" w:cs="仿宋_GB2312" w:hint="eastAsia"/>
                <w:color w:val="000000"/>
                <w:sz w:val="24"/>
                <w:lang w:bidi="ar"/>
              </w:rPr>
              <w:lastRenderedPageBreak/>
              <w:t>镇</w:t>
            </w:r>
          </w:p>
          <w:p w14:paraId="2B800F8E" w14:textId="77777777" w:rsidR="00F37C1F" w:rsidRPr="00B47F91" w:rsidRDefault="00000000">
            <w:pPr>
              <w:spacing w:line="580" w:lineRule="exact"/>
              <w:ind w:firstLineChars="121" w:firstLine="290"/>
              <w:rPr>
                <w:rFonts w:asciiTheme="minorEastAsia" w:hAnsiTheme="minorEastAsia" w:cs="仿宋_GB2312"/>
                <w:color w:val="000000"/>
                <w:sz w:val="24"/>
              </w:rPr>
            </w:pPr>
            <w:r w:rsidRPr="00B47F91">
              <w:rPr>
                <w:rFonts w:asciiTheme="minorEastAsia" w:hAnsiTheme="minorEastAsia" w:cs="仿宋_GB2312" w:hint="eastAsia"/>
                <w:color w:val="000000"/>
                <w:sz w:val="24"/>
                <w:lang w:bidi="ar"/>
              </w:rPr>
              <w:t>（街）</w:t>
            </w:r>
          </w:p>
          <w:p w14:paraId="6AE195B2" w14:textId="77777777" w:rsidR="00F37C1F" w:rsidRPr="00B47F91" w:rsidRDefault="00000000">
            <w:pPr>
              <w:spacing w:line="580" w:lineRule="exact"/>
              <w:ind w:firstLine="640"/>
              <w:rPr>
                <w:rFonts w:asciiTheme="minorEastAsia" w:hAnsiTheme="minorEastAsia" w:cs="仿宋_GB2312"/>
                <w:color w:val="000000"/>
                <w:sz w:val="24"/>
              </w:rPr>
            </w:pPr>
            <w:r w:rsidRPr="00B47F91">
              <w:rPr>
                <w:rFonts w:asciiTheme="minorEastAsia" w:hAnsiTheme="minorEastAsia" w:cs="仿宋_GB2312" w:hint="eastAsia"/>
                <w:color w:val="000000"/>
                <w:sz w:val="24"/>
                <w:lang w:bidi="ar"/>
              </w:rPr>
              <w:t>政</w:t>
            </w:r>
          </w:p>
          <w:p w14:paraId="6B38C912" w14:textId="77777777" w:rsidR="00F37C1F" w:rsidRPr="00B47F91" w:rsidRDefault="00000000">
            <w:pPr>
              <w:spacing w:line="580" w:lineRule="exact"/>
              <w:ind w:firstLine="640"/>
              <w:rPr>
                <w:rFonts w:asciiTheme="minorEastAsia" w:hAnsiTheme="minorEastAsia" w:cs="仿宋_GB2312"/>
                <w:color w:val="000000"/>
                <w:sz w:val="24"/>
              </w:rPr>
            </w:pPr>
            <w:r w:rsidRPr="00B47F91">
              <w:rPr>
                <w:rFonts w:asciiTheme="minorEastAsia" w:hAnsiTheme="minorEastAsia" w:cs="仿宋_GB2312" w:hint="eastAsia"/>
                <w:color w:val="000000"/>
                <w:sz w:val="24"/>
                <w:lang w:bidi="ar"/>
              </w:rPr>
              <w:t>府</w:t>
            </w:r>
          </w:p>
          <w:p w14:paraId="7C8697AB" w14:textId="77777777" w:rsidR="00F37C1F" w:rsidRPr="00B47F91" w:rsidRDefault="00000000">
            <w:pPr>
              <w:spacing w:line="580" w:lineRule="exact"/>
              <w:ind w:firstLine="640"/>
              <w:rPr>
                <w:rFonts w:asciiTheme="minorEastAsia" w:hAnsiTheme="minorEastAsia" w:cs="仿宋_GB2312"/>
                <w:color w:val="000000"/>
                <w:sz w:val="24"/>
              </w:rPr>
            </w:pPr>
            <w:r w:rsidRPr="00B47F91">
              <w:rPr>
                <w:rFonts w:asciiTheme="minorEastAsia" w:hAnsiTheme="minorEastAsia" w:cs="仿宋_GB2312" w:hint="eastAsia"/>
                <w:color w:val="000000"/>
                <w:sz w:val="24"/>
                <w:lang w:bidi="ar"/>
              </w:rPr>
              <w:t>意</w:t>
            </w:r>
          </w:p>
          <w:p w14:paraId="52757D1F" w14:textId="77777777" w:rsidR="00F37C1F" w:rsidRPr="00B47F91" w:rsidRDefault="00000000">
            <w:pPr>
              <w:spacing w:line="580" w:lineRule="exact"/>
              <w:ind w:firstLine="640"/>
              <w:rPr>
                <w:rFonts w:asciiTheme="minorEastAsia" w:hAnsiTheme="minorEastAsia" w:cs="仿宋_GB2312"/>
                <w:color w:val="000000"/>
                <w:sz w:val="24"/>
              </w:rPr>
            </w:pPr>
            <w:r w:rsidRPr="00B47F91">
              <w:rPr>
                <w:rFonts w:asciiTheme="minorEastAsia" w:hAnsiTheme="minorEastAsia" w:cs="仿宋_GB2312" w:hint="eastAsia"/>
                <w:color w:val="000000"/>
                <w:sz w:val="24"/>
                <w:lang w:bidi="ar"/>
              </w:rPr>
              <w:t>见</w:t>
            </w:r>
          </w:p>
        </w:tc>
        <w:tc>
          <w:tcPr>
            <w:tcW w:w="7332" w:type="dxa"/>
            <w:gridSpan w:val="5"/>
            <w:tcBorders>
              <w:top w:val="single" w:sz="4" w:space="0" w:color="auto"/>
              <w:left w:val="nil"/>
              <w:bottom w:val="single" w:sz="4" w:space="0" w:color="auto"/>
              <w:right w:val="single" w:sz="4" w:space="0" w:color="auto"/>
            </w:tcBorders>
            <w:shd w:val="clear" w:color="auto" w:fill="auto"/>
          </w:tcPr>
          <w:p w14:paraId="004DEDCD" w14:textId="77777777" w:rsidR="00F37C1F" w:rsidRPr="00B47F91" w:rsidRDefault="00000000">
            <w:pPr>
              <w:spacing w:line="580" w:lineRule="exact"/>
              <w:ind w:firstLine="480"/>
              <w:rPr>
                <w:rFonts w:asciiTheme="minorEastAsia" w:hAnsiTheme="minorEastAsia" w:cs="仿宋_GB2312"/>
                <w:color w:val="000000"/>
                <w:sz w:val="24"/>
              </w:rPr>
            </w:pPr>
            <w:r w:rsidRPr="00B47F91">
              <w:rPr>
                <w:rFonts w:asciiTheme="minorEastAsia" w:hAnsiTheme="minorEastAsia" w:cs="仿宋_GB2312" w:hint="eastAsia"/>
                <w:color w:val="000000"/>
                <w:sz w:val="24"/>
                <w:lang w:bidi="ar"/>
              </w:rPr>
              <w:t>（镇（街）出具土地使用现状、权属状况、地上附着物、入市申请等情况的意见）</w:t>
            </w:r>
          </w:p>
          <w:p w14:paraId="48A8754A" w14:textId="77777777" w:rsidR="00F37C1F" w:rsidRPr="00B47F91" w:rsidRDefault="00F37C1F">
            <w:pPr>
              <w:spacing w:line="580" w:lineRule="exact"/>
              <w:ind w:firstLine="640"/>
              <w:rPr>
                <w:rFonts w:asciiTheme="minorEastAsia" w:hAnsiTheme="minorEastAsia" w:cs="仿宋_GB2312"/>
                <w:color w:val="000000"/>
                <w:sz w:val="24"/>
              </w:rPr>
            </w:pPr>
          </w:p>
          <w:p w14:paraId="01A86AFC" w14:textId="77777777" w:rsidR="00F37C1F" w:rsidRPr="00B47F91" w:rsidRDefault="00F37C1F">
            <w:pPr>
              <w:spacing w:line="580" w:lineRule="exact"/>
              <w:ind w:firstLine="640"/>
              <w:rPr>
                <w:rFonts w:asciiTheme="minorEastAsia" w:hAnsiTheme="minorEastAsia" w:cs="仿宋_GB2312"/>
                <w:color w:val="000000"/>
                <w:sz w:val="24"/>
              </w:rPr>
            </w:pPr>
          </w:p>
          <w:p w14:paraId="351CF1E8" w14:textId="77777777" w:rsidR="00F37C1F" w:rsidRPr="00B47F91" w:rsidRDefault="00F37C1F">
            <w:pPr>
              <w:spacing w:line="580" w:lineRule="exact"/>
              <w:ind w:firstLine="640"/>
              <w:rPr>
                <w:rFonts w:asciiTheme="minorEastAsia" w:hAnsiTheme="minorEastAsia" w:cs="仿宋_GB2312"/>
                <w:color w:val="000000"/>
                <w:sz w:val="24"/>
              </w:rPr>
            </w:pPr>
          </w:p>
          <w:p w14:paraId="32791924" w14:textId="77777777" w:rsidR="00F37C1F" w:rsidRPr="00B47F91" w:rsidRDefault="00F37C1F">
            <w:pPr>
              <w:pStyle w:val="1"/>
              <w:widowControl/>
              <w:spacing w:line="580" w:lineRule="exact"/>
              <w:ind w:firstLine="480"/>
              <w:rPr>
                <w:rFonts w:asciiTheme="minorEastAsia" w:eastAsiaTheme="minorEastAsia" w:hAnsiTheme="minorEastAsia" w:cs="仿宋_GB2312"/>
                <w:color w:val="000000"/>
                <w:sz w:val="24"/>
                <w:szCs w:val="24"/>
              </w:rPr>
            </w:pPr>
          </w:p>
          <w:p w14:paraId="6AC64079" w14:textId="77777777" w:rsidR="00F37C1F" w:rsidRPr="00B47F91" w:rsidRDefault="00000000">
            <w:pPr>
              <w:spacing w:line="580" w:lineRule="exact"/>
              <w:ind w:firstLineChars="1200" w:firstLine="2880"/>
              <w:rPr>
                <w:rFonts w:asciiTheme="minorEastAsia" w:hAnsiTheme="minorEastAsia" w:cs="仿宋_GB2312"/>
                <w:color w:val="000000"/>
                <w:sz w:val="24"/>
              </w:rPr>
            </w:pPr>
            <w:r w:rsidRPr="00B47F91">
              <w:rPr>
                <w:rFonts w:asciiTheme="minorEastAsia" w:hAnsiTheme="minorEastAsia" w:cs="仿宋_GB2312" w:hint="eastAsia"/>
                <w:color w:val="000000"/>
                <w:sz w:val="24"/>
                <w:lang w:bidi="ar"/>
              </w:rPr>
              <w:t>盖章：</w:t>
            </w:r>
          </w:p>
          <w:p w14:paraId="52A4419A" w14:textId="77777777" w:rsidR="00F37C1F" w:rsidRPr="00B47F91" w:rsidRDefault="00000000">
            <w:pPr>
              <w:spacing w:line="580" w:lineRule="exact"/>
              <w:ind w:firstLine="640"/>
              <w:jc w:val="center"/>
              <w:rPr>
                <w:rFonts w:asciiTheme="minorEastAsia" w:hAnsiTheme="minorEastAsia" w:cs="仿宋_GB2312"/>
                <w:color w:val="000000"/>
                <w:sz w:val="24"/>
              </w:rPr>
            </w:pPr>
            <w:r w:rsidRPr="00B47F91">
              <w:rPr>
                <w:rFonts w:asciiTheme="minorEastAsia" w:hAnsiTheme="minorEastAsia" w:cs="仿宋_GB2312" w:hint="eastAsia"/>
                <w:color w:val="000000"/>
                <w:sz w:val="24"/>
                <w:lang w:bidi="ar"/>
              </w:rPr>
              <w:t>年月日</w:t>
            </w:r>
          </w:p>
        </w:tc>
      </w:tr>
      <w:tr w:rsidR="00F37C1F" w:rsidRPr="00B47F91" w14:paraId="0A671856" w14:textId="77777777">
        <w:trPr>
          <w:trHeight w:val="1586"/>
        </w:trPr>
        <w:tc>
          <w:tcPr>
            <w:tcW w:w="17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767A60" w14:textId="77777777" w:rsidR="00F37C1F" w:rsidRPr="00B47F91" w:rsidRDefault="00000000">
            <w:pPr>
              <w:spacing w:line="580" w:lineRule="exact"/>
              <w:ind w:firstLine="640"/>
              <w:rPr>
                <w:rFonts w:asciiTheme="minorEastAsia" w:hAnsiTheme="minorEastAsia" w:cs="仿宋_GB2312"/>
                <w:color w:val="000000"/>
                <w:sz w:val="24"/>
              </w:rPr>
            </w:pPr>
            <w:r w:rsidRPr="00B47F91">
              <w:rPr>
                <w:rFonts w:asciiTheme="minorEastAsia" w:hAnsiTheme="minorEastAsia" w:cs="仿宋_GB2312" w:hint="eastAsia"/>
                <w:color w:val="000000"/>
                <w:sz w:val="24"/>
                <w:lang w:bidi="ar"/>
              </w:rPr>
              <w:t>备</w:t>
            </w:r>
          </w:p>
          <w:p w14:paraId="0041AD24" w14:textId="77777777" w:rsidR="00F37C1F" w:rsidRPr="00B47F91" w:rsidRDefault="00000000">
            <w:pPr>
              <w:spacing w:line="580" w:lineRule="exact"/>
              <w:ind w:firstLine="640"/>
              <w:rPr>
                <w:rFonts w:asciiTheme="minorEastAsia" w:hAnsiTheme="minorEastAsia" w:cs="仿宋_GB2312"/>
                <w:color w:val="000000"/>
                <w:sz w:val="24"/>
              </w:rPr>
            </w:pPr>
            <w:r w:rsidRPr="00B47F91">
              <w:rPr>
                <w:rFonts w:asciiTheme="minorEastAsia" w:hAnsiTheme="minorEastAsia" w:cs="仿宋_GB2312" w:hint="eastAsia"/>
                <w:color w:val="000000"/>
                <w:sz w:val="24"/>
                <w:lang w:bidi="ar"/>
              </w:rPr>
              <w:t>注</w:t>
            </w:r>
          </w:p>
        </w:tc>
        <w:tc>
          <w:tcPr>
            <w:tcW w:w="7332" w:type="dxa"/>
            <w:gridSpan w:val="5"/>
            <w:tcBorders>
              <w:top w:val="single" w:sz="4" w:space="0" w:color="auto"/>
              <w:left w:val="nil"/>
              <w:bottom w:val="single" w:sz="4" w:space="0" w:color="auto"/>
              <w:right w:val="single" w:sz="4" w:space="0" w:color="auto"/>
            </w:tcBorders>
            <w:shd w:val="clear" w:color="auto" w:fill="auto"/>
          </w:tcPr>
          <w:p w14:paraId="729BF6A5" w14:textId="77777777" w:rsidR="00F37C1F" w:rsidRPr="00B47F91" w:rsidRDefault="00F37C1F">
            <w:pPr>
              <w:spacing w:line="580" w:lineRule="exact"/>
              <w:ind w:firstLine="640"/>
              <w:rPr>
                <w:rFonts w:asciiTheme="minorEastAsia" w:hAnsiTheme="minorEastAsia" w:cs="仿宋_GB2312"/>
                <w:color w:val="000000"/>
                <w:sz w:val="24"/>
              </w:rPr>
            </w:pPr>
          </w:p>
          <w:p w14:paraId="64521D77" w14:textId="77777777" w:rsidR="00F37C1F" w:rsidRPr="00B47F91" w:rsidRDefault="00F37C1F">
            <w:pPr>
              <w:spacing w:line="580" w:lineRule="exact"/>
              <w:ind w:firstLine="640"/>
              <w:rPr>
                <w:rFonts w:asciiTheme="minorEastAsia" w:hAnsiTheme="minorEastAsia" w:cs="仿宋_GB2312"/>
                <w:color w:val="000000"/>
                <w:sz w:val="24"/>
              </w:rPr>
            </w:pPr>
          </w:p>
          <w:p w14:paraId="3D413A51" w14:textId="77777777" w:rsidR="00F37C1F" w:rsidRPr="00B47F91" w:rsidRDefault="00F37C1F">
            <w:pPr>
              <w:spacing w:line="580" w:lineRule="exact"/>
              <w:ind w:firstLine="640"/>
              <w:rPr>
                <w:rFonts w:asciiTheme="minorEastAsia" w:hAnsiTheme="minorEastAsia" w:cs="仿宋_GB2312"/>
                <w:color w:val="000000"/>
                <w:sz w:val="24"/>
              </w:rPr>
            </w:pPr>
          </w:p>
        </w:tc>
      </w:tr>
    </w:tbl>
    <w:p w14:paraId="301D45BA" w14:textId="77777777" w:rsidR="00F37C1F" w:rsidRPr="00B47F91" w:rsidRDefault="00F37C1F">
      <w:pPr>
        <w:rPr>
          <w:rFonts w:asciiTheme="minorEastAsia" w:hAnsiTheme="minorEastAsia" w:cs="黑体"/>
          <w:color w:val="000000"/>
          <w:sz w:val="24"/>
        </w:rPr>
        <w:sectPr w:rsidR="00F37C1F" w:rsidRPr="00B47F91">
          <w:headerReference w:type="default" r:id="rId7"/>
          <w:footerReference w:type="default" r:id="rId8"/>
          <w:pgSz w:w="11906" w:h="16838"/>
          <w:pgMar w:top="1587" w:right="1474" w:bottom="1531" w:left="1587" w:header="851" w:footer="992" w:gutter="0"/>
          <w:pgNumType w:fmt="numberInDash"/>
          <w:cols w:space="0"/>
          <w:docGrid w:type="lines" w:linePitch="312"/>
        </w:sectPr>
      </w:pPr>
    </w:p>
    <w:p w14:paraId="6E08CA08" w14:textId="77777777" w:rsidR="00F37C1F" w:rsidRPr="00B47F91" w:rsidRDefault="00000000">
      <w:pPr>
        <w:spacing w:line="580" w:lineRule="exact"/>
        <w:rPr>
          <w:rFonts w:asciiTheme="minorEastAsia" w:hAnsiTheme="minorEastAsia" w:cs="仿宋_GB2312"/>
          <w:color w:val="000000"/>
          <w:sz w:val="24"/>
        </w:rPr>
      </w:pPr>
      <w:r w:rsidRPr="00B47F91">
        <w:rPr>
          <w:rFonts w:asciiTheme="minorEastAsia" w:hAnsiTheme="minorEastAsia" w:cs="黑体" w:hint="eastAsia"/>
          <w:color w:val="000000"/>
          <w:sz w:val="24"/>
          <w:lang w:bidi="ar"/>
        </w:rPr>
        <w:lastRenderedPageBreak/>
        <w:t>附件2</w:t>
      </w:r>
    </w:p>
    <w:p w14:paraId="623B9076" w14:textId="77777777" w:rsidR="00F37C1F" w:rsidRPr="00B47F91" w:rsidRDefault="00F37C1F">
      <w:pPr>
        <w:spacing w:afterLines="50" w:after="156" w:line="580" w:lineRule="exact"/>
        <w:jc w:val="center"/>
        <w:rPr>
          <w:rFonts w:asciiTheme="minorEastAsia" w:hAnsiTheme="minorEastAsia" w:cs="华文中宋"/>
          <w:color w:val="000000"/>
          <w:sz w:val="24"/>
          <w:lang w:bidi="ar"/>
        </w:rPr>
      </w:pPr>
    </w:p>
    <w:p w14:paraId="2221ECF0" w14:textId="77777777" w:rsidR="00F37C1F" w:rsidRPr="00B47F91" w:rsidRDefault="00000000">
      <w:pPr>
        <w:spacing w:afterLines="50" w:after="156" w:line="580" w:lineRule="exact"/>
        <w:jc w:val="center"/>
        <w:rPr>
          <w:rFonts w:asciiTheme="minorEastAsia" w:hAnsiTheme="minorEastAsia" w:cs="仿宋_GB2312"/>
          <w:color w:val="000000"/>
          <w:sz w:val="24"/>
        </w:rPr>
      </w:pPr>
      <w:r w:rsidRPr="00B47F91">
        <w:rPr>
          <w:rFonts w:asciiTheme="minorEastAsia" w:hAnsiTheme="minorEastAsia" w:cs="华文中宋"/>
          <w:color w:val="000000"/>
          <w:sz w:val="24"/>
          <w:lang w:bidi="ar"/>
        </w:rPr>
        <w:t>海口市集体经营性建设用地入市方案（范本）</w:t>
      </w:r>
    </w:p>
    <w:p w14:paraId="0A8B8683" w14:textId="77777777" w:rsidR="00F37C1F" w:rsidRPr="00B47F91" w:rsidRDefault="00000000">
      <w:pPr>
        <w:pStyle w:val="10"/>
        <w:widowControl/>
        <w:spacing w:line="540" w:lineRule="exact"/>
        <w:ind w:firstLine="480"/>
        <w:rPr>
          <w:rFonts w:asciiTheme="minorEastAsia" w:eastAsiaTheme="minorEastAsia" w:hAnsiTheme="minorEastAsia" w:cs="仿宋_GB2312"/>
          <w:color w:val="000000"/>
          <w:sz w:val="24"/>
          <w:szCs w:val="24"/>
        </w:rPr>
      </w:pPr>
      <w:r w:rsidRPr="00B47F91">
        <w:rPr>
          <w:rFonts w:asciiTheme="minorEastAsia" w:eastAsiaTheme="minorEastAsia" w:hAnsiTheme="minorEastAsia" w:cs="仿宋_GB2312" w:hint="eastAsia"/>
          <w:color w:val="000000"/>
          <w:sz w:val="24"/>
          <w:szCs w:val="24"/>
        </w:rPr>
        <w:t xml:space="preserve"> </w:t>
      </w:r>
    </w:p>
    <w:p w14:paraId="25B40278" w14:textId="77777777" w:rsidR="00F37C1F" w:rsidRPr="00B47F91" w:rsidRDefault="00000000">
      <w:pPr>
        <w:pStyle w:val="10"/>
        <w:widowControl/>
        <w:ind w:firstLine="480"/>
        <w:rPr>
          <w:rFonts w:asciiTheme="minorEastAsia" w:eastAsiaTheme="minorEastAsia" w:hAnsiTheme="minorEastAsia" w:cs="黑体"/>
          <w:color w:val="000000"/>
          <w:sz w:val="24"/>
          <w:szCs w:val="24"/>
        </w:rPr>
      </w:pPr>
      <w:r w:rsidRPr="00B47F91">
        <w:rPr>
          <w:rFonts w:asciiTheme="minorEastAsia" w:eastAsiaTheme="minorEastAsia" w:hAnsiTheme="minorEastAsia" w:cs="黑体" w:hint="eastAsia"/>
          <w:color w:val="000000"/>
          <w:sz w:val="24"/>
          <w:szCs w:val="24"/>
        </w:rPr>
        <w:t>一、入市地块基本情况</w:t>
      </w:r>
    </w:p>
    <w:p w14:paraId="05CF75E3" w14:textId="77777777" w:rsidR="00F37C1F" w:rsidRPr="00B47F91" w:rsidRDefault="00000000">
      <w:pPr>
        <w:pStyle w:val="10"/>
        <w:widowControl/>
        <w:ind w:firstLine="480"/>
        <w:rPr>
          <w:rFonts w:asciiTheme="minorEastAsia" w:eastAsiaTheme="minorEastAsia" w:hAnsiTheme="minorEastAsia" w:cs="仿宋_GB2312"/>
          <w:b/>
          <w:color w:val="000000"/>
          <w:sz w:val="24"/>
          <w:szCs w:val="24"/>
        </w:rPr>
      </w:pPr>
      <w:r w:rsidRPr="00B47F91">
        <w:rPr>
          <w:rFonts w:asciiTheme="minorEastAsia" w:eastAsiaTheme="minorEastAsia" w:hAnsiTheme="minorEastAsia" w:cs="仿宋_GB2312" w:hint="eastAsia"/>
          <w:color w:val="000000"/>
          <w:sz w:val="24"/>
          <w:szCs w:val="24"/>
        </w:rPr>
        <w:t>（一）宗地编号：。</w:t>
      </w:r>
    </w:p>
    <w:p w14:paraId="02EA331A" w14:textId="77777777" w:rsidR="00F37C1F" w:rsidRPr="00B47F91" w:rsidRDefault="00000000">
      <w:pPr>
        <w:spacing w:line="600" w:lineRule="exact"/>
        <w:ind w:firstLineChars="200" w:firstLine="480"/>
        <w:rPr>
          <w:rFonts w:asciiTheme="minorEastAsia" w:hAnsiTheme="minorEastAsia" w:cs="仿宋_GB2312"/>
          <w:color w:val="000000"/>
          <w:sz w:val="24"/>
        </w:rPr>
      </w:pPr>
      <w:r w:rsidRPr="00B47F91">
        <w:rPr>
          <w:rFonts w:asciiTheme="minorEastAsia" w:hAnsiTheme="minorEastAsia" w:cs="仿宋_GB2312" w:hint="eastAsia"/>
          <w:color w:val="000000"/>
          <w:sz w:val="24"/>
          <w:lang w:bidi="ar"/>
        </w:rPr>
        <w:t>（二）土地坐落：</w:t>
      </w:r>
      <w:r w:rsidRPr="00B47F91">
        <w:rPr>
          <w:rFonts w:asciiTheme="minorEastAsia" w:hAnsiTheme="minorEastAsia" w:cs="仿宋_GB2312" w:hint="eastAsia"/>
          <w:color w:val="000000"/>
          <w:sz w:val="24"/>
          <w:u w:val="single"/>
          <w:lang w:bidi="ar"/>
        </w:rPr>
        <w:t xml:space="preserve">                            ；平面界址为东至       ；西至         ；南至   ；北至</w:t>
      </w:r>
      <w:r w:rsidRPr="00B47F91">
        <w:rPr>
          <w:rFonts w:asciiTheme="minorEastAsia" w:hAnsiTheme="minorEastAsia" w:cs="仿宋_GB2312" w:hint="eastAsia"/>
          <w:color w:val="000000"/>
          <w:sz w:val="24"/>
          <w:lang w:bidi="ar"/>
        </w:rPr>
        <w:t>。</w:t>
      </w:r>
    </w:p>
    <w:p w14:paraId="6DB7114F" w14:textId="77777777" w:rsidR="00F37C1F" w:rsidRPr="00B47F91" w:rsidRDefault="00000000">
      <w:pPr>
        <w:spacing w:line="600" w:lineRule="exact"/>
        <w:ind w:firstLineChars="200" w:firstLine="480"/>
        <w:rPr>
          <w:rFonts w:asciiTheme="minorEastAsia" w:hAnsiTheme="minorEastAsia" w:cs="仿宋_GB2312"/>
          <w:color w:val="000000"/>
          <w:sz w:val="24"/>
        </w:rPr>
      </w:pPr>
      <w:r w:rsidRPr="00B47F91">
        <w:rPr>
          <w:rFonts w:asciiTheme="minorEastAsia" w:hAnsiTheme="minorEastAsia" w:cs="仿宋_GB2312" w:hint="eastAsia"/>
          <w:color w:val="000000"/>
          <w:sz w:val="24"/>
          <w:lang w:bidi="ar"/>
        </w:rPr>
        <w:t>（三）宗地总面积：平方米；</w:t>
      </w:r>
    </w:p>
    <w:p w14:paraId="231FEBA1" w14:textId="77777777" w:rsidR="00F37C1F" w:rsidRPr="00B47F91" w:rsidRDefault="00000000">
      <w:pPr>
        <w:spacing w:line="600" w:lineRule="exact"/>
        <w:ind w:firstLineChars="200" w:firstLine="480"/>
        <w:rPr>
          <w:rFonts w:asciiTheme="minorEastAsia" w:hAnsiTheme="minorEastAsia" w:cs="仿宋_GB2312"/>
          <w:color w:val="000000"/>
          <w:sz w:val="24"/>
        </w:rPr>
      </w:pPr>
      <w:r w:rsidRPr="00B47F91">
        <w:rPr>
          <w:rFonts w:asciiTheme="minorEastAsia" w:hAnsiTheme="minorEastAsia" w:cs="仿宋_GB2312" w:hint="eastAsia"/>
          <w:color w:val="000000"/>
          <w:sz w:val="24"/>
          <w:lang w:bidi="ar"/>
        </w:rPr>
        <w:t>（四）集体土地权属证书：</w:t>
      </w:r>
      <w:r w:rsidRPr="00B47F91">
        <w:rPr>
          <w:rFonts w:asciiTheme="minorEastAsia" w:hAnsiTheme="minorEastAsia" w:cs="仿宋_GB2312" w:hint="eastAsia"/>
          <w:color w:val="000000"/>
          <w:sz w:val="24"/>
          <w:u w:val="single"/>
          <w:lang w:bidi="ar"/>
        </w:rPr>
        <w:t xml:space="preserve">（名称及证号） </w:t>
      </w:r>
      <w:r w:rsidRPr="00B47F91">
        <w:rPr>
          <w:rFonts w:asciiTheme="minorEastAsia" w:hAnsiTheme="minorEastAsia" w:cs="仿宋_GB2312" w:hint="eastAsia"/>
          <w:color w:val="000000"/>
          <w:sz w:val="24"/>
          <w:lang w:bidi="ar"/>
        </w:rPr>
        <w:t>。</w:t>
      </w:r>
    </w:p>
    <w:p w14:paraId="1A9F477F" w14:textId="77777777" w:rsidR="00F37C1F" w:rsidRPr="00B47F91" w:rsidRDefault="00000000">
      <w:pPr>
        <w:spacing w:line="600" w:lineRule="exact"/>
        <w:ind w:firstLineChars="200" w:firstLine="480"/>
        <w:rPr>
          <w:rFonts w:asciiTheme="minorEastAsia" w:hAnsiTheme="minorEastAsia" w:cs="仿宋_GB2312"/>
          <w:color w:val="000000"/>
          <w:sz w:val="24"/>
        </w:rPr>
      </w:pPr>
      <w:r w:rsidRPr="00B47F91">
        <w:rPr>
          <w:rFonts w:asciiTheme="minorEastAsia" w:hAnsiTheme="minorEastAsia" w:cs="仿宋_GB2312" w:hint="eastAsia"/>
          <w:color w:val="000000"/>
          <w:sz w:val="24"/>
          <w:lang w:bidi="ar"/>
        </w:rPr>
        <w:t>（五）宗地用途：。</w:t>
      </w:r>
    </w:p>
    <w:p w14:paraId="6B869BF7" w14:textId="77777777" w:rsidR="00F37C1F" w:rsidRPr="00B47F91" w:rsidRDefault="00000000">
      <w:pPr>
        <w:spacing w:line="600" w:lineRule="exact"/>
        <w:ind w:firstLineChars="200" w:firstLine="480"/>
        <w:rPr>
          <w:rFonts w:asciiTheme="minorEastAsia" w:hAnsiTheme="minorEastAsia" w:cs="仿宋_GB2312"/>
          <w:color w:val="000000"/>
          <w:sz w:val="24"/>
          <w:u w:val="single"/>
        </w:rPr>
      </w:pPr>
      <w:r w:rsidRPr="00B47F91">
        <w:rPr>
          <w:rFonts w:asciiTheme="minorEastAsia" w:hAnsiTheme="minorEastAsia" w:cs="仿宋_GB2312" w:hint="eastAsia"/>
          <w:color w:val="000000"/>
          <w:sz w:val="24"/>
          <w:lang w:bidi="ar"/>
        </w:rPr>
        <w:t>（六）现状条件：通平；地上建筑物或附着物：。</w:t>
      </w:r>
    </w:p>
    <w:p w14:paraId="261A41DA" w14:textId="77777777" w:rsidR="00F37C1F" w:rsidRPr="00B47F91" w:rsidRDefault="00000000">
      <w:pPr>
        <w:spacing w:line="600" w:lineRule="exact"/>
        <w:ind w:firstLineChars="200" w:firstLine="480"/>
        <w:rPr>
          <w:rFonts w:asciiTheme="minorEastAsia" w:hAnsiTheme="minorEastAsia" w:cs="仿宋_GB2312"/>
          <w:color w:val="000000"/>
          <w:sz w:val="24"/>
        </w:rPr>
      </w:pPr>
      <w:r w:rsidRPr="00B47F91">
        <w:rPr>
          <w:rFonts w:asciiTheme="minorEastAsia" w:hAnsiTheme="minorEastAsia" w:cs="仿宋_GB2312" w:hint="eastAsia"/>
          <w:color w:val="000000"/>
          <w:sz w:val="24"/>
          <w:lang w:bidi="ar"/>
        </w:rPr>
        <w:t>（七）规划条件：。</w:t>
      </w:r>
    </w:p>
    <w:p w14:paraId="585D0A0E" w14:textId="77777777" w:rsidR="00F37C1F" w:rsidRPr="00B47F91" w:rsidRDefault="00000000">
      <w:pPr>
        <w:spacing w:line="600" w:lineRule="exact"/>
        <w:ind w:firstLineChars="200" w:firstLine="480"/>
        <w:rPr>
          <w:rFonts w:asciiTheme="minorEastAsia" w:hAnsiTheme="minorEastAsia" w:cs="仿宋_GB2312"/>
          <w:color w:val="000000"/>
          <w:sz w:val="24"/>
        </w:rPr>
      </w:pPr>
      <w:r w:rsidRPr="00B47F91">
        <w:rPr>
          <w:rFonts w:asciiTheme="minorEastAsia" w:hAnsiTheme="minorEastAsia" w:cs="仿宋_GB2312" w:hint="eastAsia"/>
          <w:color w:val="000000"/>
          <w:sz w:val="24"/>
          <w:lang w:bidi="ar"/>
        </w:rPr>
        <w:t>（八）其他情况说明：。</w:t>
      </w:r>
    </w:p>
    <w:p w14:paraId="0457AE54" w14:textId="77777777" w:rsidR="00F37C1F" w:rsidRPr="00B47F91" w:rsidRDefault="00000000">
      <w:pPr>
        <w:pStyle w:val="10"/>
        <w:widowControl/>
        <w:ind w:firstLine="480"/>
        <w:rPr>
          <w:rFonts w:asciiTheme="minorEastAsia" w:eastAsiaTheme="minorEastAsia" w:hAnsiTheme="minorEastAsia" w:cs="黑体"/>
          <w:color w:val="000000"/>
          <w:sz w:val="24"/>
          <w:szCs w:val="24"/>
        </w:rPr>
      </w:pPr>
      <w:r w:rsidRPr="00B47F91">
        <w:rPr>
          <w:rFonts w:asciiTheme="minorEastAsia" w:eastAsiaTheme="minorEastAsia" w:hAnsiTheme="minorEastAsia" w:cs="黑体" w:hint="eastAsia"/>
          <w:color w:val="000000"/>
          <w:sz w:val="24"/>
          <w:szCs w:val="24"/>
        </w:rPr>
        <w:t>二、入市交易要求</w:t>
      </w:r>
    </w:p>
    <w:p w14:paraId="32C78DEE" w14:textId="77777777" w:rsidR="00F37C1F" w:rsidRPr="00B47F91" w:rsidRDefault="00000000">
      <w:pPr>
        <w:spacing w:line="600" w:lineRule="exact"/>
        <w:ind w:firstLineChars="200" w:firstLine="480"/>
        <w:rPr>
          <w:rFonts w:asciiTheme="minorEastAsia" w:hAnsiTheme="minorEastAsia" w:cs="仿宋_GB2312"/>
          <w:color w:val="000000"/>
          <w:sz w:val="24"/>
          <w:u w:val="single"/>
        </w:rPr>
      </w:pPr>
      <w:r w:rsidRPr="00B47F91">
        <w:rPr>
          <w:rFonts w:asciiTheme="minorEastAsia" w:hAnsiTheme="minorEastAsia" w:cs="仿宋_GB2312" w:hint="eastAsia"/>
          <w:color w:val="000000"/>
          <w:sz w:val="24"/>
          <w:lang w:bidi="ar"/>
        </w:rPr>
        <w:t>（九）竞买（投）要求：</w:t>
      </w:r>
      <w:r w:rsidRPr="00B47F91">
        <w:rPr>
          <w:rFonts w:asciiTheme="minorEastAsia" w:hAnsiTheme="minorEastAsia" w:cs="仿宋_GB2312" w:hint="eastAsia"/>
          <w:color w:val="000000"/>
          <w:sz w:val="24"/>
          <w:u w:val="single"/>
          <w:lang w:bidi="ar"/>
        </w:rPr>
        <w:t>（中华人民共和国境内外的自然人、法人和其他组织，除法律、法规另有规定外，均可申请单独或联合参加竞买（投）活动）</w:t>
      </w:r>
      <w:r w:rsidRPr="00B47F91">
        <w:rPr>
          <w:rFonts w:asciiTheme="minorEastAsia" w:hAnsiTheme="minorEastAsia" w:cs="仿宋_GB2312" w:hint="eastAsia"/>
          <w:color w:val="000000"/>
          <w:sz w:val="24"/>
          <w:lang w:bidi="ar"/>
        </w:rPr>
        <w:t>。</w:t>
      </w:r>
    </w:p>
    <w:p w14:paraId="2C9CACE4" w14:textId="77777777" w:rsidR="00F37C1F" w:rsidRPr="00B47F91" w:rsidRDefault="00000000">
      <w:pPr>
        <w:spacing w:line="600" w:lineRule="exact"/>
        <w:ind w:firstLineChars="200" w:firstLine="480"/>
        <w:rPr>
          <w:rFonts w:asciiTheme="minorEastAsia" w:hAnsiTheme="minorEastAsia" w:cs="仿宋_GB2312"/>
          <w:color w:val="000000"/>
          <w:sz w:val="24"/>
        </w:rPr>
      </w:pPr>
      <w:r w:rsidRPr="00B47F91">
        <w:rPr>
          <w:rFonts w:asciiTheme="minorEastAsia" w:hAnsiTheme="minorEastAsia" w:cs="仿宋_GB2312" w:hint="eastAsia"/>
          <w:color w:val="000000"/>
          <w:sz w:val="24"/>
          <w:lang w:bidi="ar"/>
        </w:rPr>
        <w:t>（十）交易方式：</w:t>
      </w:r>
      <w:r w:rsidRPr="00B47F91">
        <w:rPr>
          <w:rFonts w:asciiTheme="minorEastAsia" w:hAnsiTheme="minorEastAsia" w:cs="仿宋_GB2312" w:hint="eastAsia"/>
          <w:color w:val="000000"/>
          <w:sz w:val="24"/>
          <w:u w:val="single"/>
          <w:lang w:bidi="ar"/>
        </w:rPr>
        <w:t>招标/拍卖/挂牌/协议</w:t>
      </w:r>
      <w:r w:rsidRPr="00B47F91">
        <w:rPr>
          <w:rFonts w:asciiTheme="minorEastAsia" w:hAnsiTheme="minorEastAsia" w:cs="仿宋_GB2312" w:hint="eastAsia"/>
          <w:color w:val="000000"/>
          <w:sz w:val="24"/>
          <w:lang w:bidi="ar"/>
        </w:rPr>
        <w:t>。</w:t>
      </w:r>
    </w:p>
    <w:p w14:paraId="11A180F8" w14:textId="77777777" w:rsidR="00F37C1F" w:rsidRPr="00B47F91" w:rsidRDefault="00000000">
      <w:pPr>
        <w:spacing w:line="600" w:lineRule="exact"/>
        <w:ind w:firstLineChars="200" w:firstLine="480"/>
        <w:rPr>
          <w:rFonts w:asciiTheme="minorEastAsia" w:hAnsiTheme="minorEastAsia" w:cs="仿宋_GB2312"/>
          <w:color w:val="000000"/>
          <w:sz w:val="24"/>
        </w:rPr>
      </w:pPr>
      <w:r w:rsidRPr="00B47F91">
        <w:rPr>
          <w:rFonts w:asciiTheme="minorEastAsia" w:hAnsiTheme="minorEastAsia" w:cs="仿宋_GB2312" w:hint="eastAsia"/>
          <w:color w:val="000000"/>
          <w:sz w:val="24"/>
          <w:lang w:bidi="ar"/>
        </w:rPr>
        <w:t>（十一）入市方式：</w:t>
      </w:r>
      <w:r w:rsidRPr="00B47F91">
        <w:rPr>
          <w:rFonts w:asciiTheme="minorEastAsia" w:hAnsiTheme="minorEastAsia" w:cs="仿宋_GB2312" w:hint="eastAsia"/>
          <w:color w:val="000000"/>
          <w:sz w:val="24"/>
          <w:u w:val="single"/>
          <w:lang w:bidi="ar"/>
        </w:rPr>
        <w:t>出让/出租/作价出资（入股）</w:t>
      </w:r>
      <w:r w:rsidRPr="00B47F91">
        <w:rPr>
          <w:rFonts w:asciiTheme="minorEastAsia" w:hAnsiTheme="minorEastAsia" w:cs="仿宋_GB2312" w:hint="eastAsia"/>
          <w:color w:val="000000"/>
          <w:sz w:val="24"/>
          <w:lang w:bidi="ar"/>
        </w:rPr>
        <w:t>。</w:t>
      </w:r>
    </w:p>
    <w:p w14:paraId="7BDD7146" w14:textId="77777777" w:rsidR="00F37C1F" w:rsidRPr="00B47F91" w:rsidRDefault="00000000">
      <w:pPr>
        <w:spacing w:line="600" w:lineRule="exact"/>
        <w:ind w:firstLineChars="200" w:firstLine="480"/>
        <w:rPr>
          <w:rFonts w:asciiTheme="minorEastAsia" w:hAnsiTheme="minorEastAsia" w:cs="仿宋_GB2312"/>
          <w:color w:val="000000"/>
          <w:sz w:val="24"/>
        </w:rPr>
      </w:pPr>
      <w:r w:rsidRPr="00B47F91">
        <w:rPr>
          <w:rFonts w:asciiTheme="minorEastAsia" w:hAnsiTheme="minorEastAsia" w:cs="仿宋_GB2312" w:hint="eastAsia"/>
          <w:color w:val="000000"/>
          <w:sz w:val="24"/>
          <w:lang w:bidi="ar"/>
        </w:rPr>
        <w:t>（十二）土地评估价格：人民币元。</w:t>
      </w:r>
    </w:p>
    <w:p w14:paraId="794F79B2" w14:textId="77777777" w:rsidR="00F37C1F" w:rsidRPr="00B47F91" w:rsidRDefault="00000000">
      <w:pPr>
        <w:spacing w:line="600" w:lineRule="exact"/>
        <w:ind w:firstLineChars="200" w:firstLine="480"/>
        <w:rPr>
          <w:rFonts w:asciiTheme="minorEastAsia" w:hAnsiTheme="minorEastAsia" w:cs="仿宋_GB2312"/>
          <w:color w:val="000000"/>
          <w:sz w:val="24"/>
        </w:rPr>
      </w:pPr>
      <w:r w:rsidRPr="00B47F91">
        <w:rPr>
          <w:rFonts w:asciiTheme="minorEastAsia" w:hAnsiTheme="minorEastAsia" w:cs="仿宋_GB2312" w:hint="eastAsia"/>
          <w:color w:val="000000"/>
          <w:sz w:val="24"/>
          <w:lang w:bidi="ar"/>
        </w:rPr>
        <w:lastRenderedPageBreak/>
        <w:t>（十三）宗地入市起始价为人民币元，每平方米人民币元。本次集体建设用地使用权采用增价方式进行报价，每次增价幅度不少于人民币</w:t>
      </w:r>
      <w:r w:rsidRPr="00B47F91">
        <w:rPr>
          <w:rFonts w:asciiTheme="minorEastAsia" w:hAnsiTheme="minorEastAsia" w:cs="仿宋_GB2312" w:hint="eastAsia"/>
          <w:color w:val="000000"/>
          <w:sz w:val="24"/>
          <w:u w:val="single"/>
          <w:lang w:bidi="ar"/>
        </w:rPr>
        <w:t>（10万元或10万元）</w:t>
      </w:r>
      <w:r w:rsidRPr="00B47F91">
        <w:rPr>
          <w:rFonts w:asciiTheme="minorEastAsia" w:hAnsiTheme="minorEastAsia" w:cs="仿宋_GB2312" w:hint="eastAsia"/>
          <w:color w:val="000000"/>
          <w:sz w:val="24"/>
          <w:lang w:bidi="ar"/>
        </w:rPr>
        <w:t>的整数倍，按价高者得的原则确定成交价及竞得人。</w:t>
      </w:r>
    </w:p>
    <w:p w14:paraId="78FC97D3" w14:textId="77777777" w:rsidR="00F37C1F" w:rsidRPr="00B47F91" w:rsidRDefault="00000000">
      <w:pPr>
        <w:spacing w:line="600" w:lineRule="exact"/>
        <w:ind w:firstLineChars="200" w:firstLine="480"/>
        <w:rPr>
          <w:rFonts w:asciiTheme="minorEastAsia" w:hAnsiTheme="minorEastAsia" w:cs="仿宋_GB2312"/>
          <w:color w:val="000000"/>
          <w:sz w:val="24"/>
        </w:rPr>
      </w:pPr>
      <w:r w:rsidRPr="00B47F91">
        <w:rPr>
          <w:rFonts w:asciiTheme="minorEastAsia" w:hAnsiTheme="minorEastAsia" w:cs="仿宋_GB2312" w:hint="eastAsia"/>
          <w:color w:val="000000"/>
          <w:sz w:val="24"/>
          <w:lang w:bidi="ar"/>
        </w:rPr>
        <w:t>（十四）底价确定方式：由区政府根据地块评估价格、产业政策等因素，确定入市地块交易底价，并予以保密。</w:t>
      </w:r>
    </w:p>
    <w:p w14:paraId="0D5964BA" w14:textId="77777777" w:rsidR="00F37C1F" w:rsidRPr="00B47F91" w:rsidRDefault="00000000">
      <w:pPr>
        <w:spacing w:line="600" w:lineRule="exact"/>
        <w:ind w:firstLineChars="200" w:firstLine="480"/>
        <w:rPr>
          <w:rFonts w:asciiTheme="minorEastAsia" w:hAnsiTheme="minorEastAsia" w:cs="仿宋_GB2312"/>
          <w:color w:val="000000"/>
          <w:sz w:val="24"/>
        </w:rPr>
      </w:pPr>
      <w:r w:rsidRPr="00B47F91">
        <w:rPr>
          <w:rFonts w:asciiTheme="minorEastAsia" w:hAnsiTheme="minorEastAsia" w:cs="仿宋_GB2312" w:hint="eastAsia"/>
          <w:color w:val="000000"/>
          <w:sz w:val="24"/>
          <w:lang w:bidi="ar"/>
        </w:rPr>
        <w:t>（十五）交易保证金：人民币元。</w:t>
      </w:r>
    </w:p>
    <w:p w14:paraId="3979FCC7" w14:textId="77777777" w:rsidR="00F37C1F" w:rsidRPr="00B47F91" w:rsidRDefault="00000000">
      <w:pPr>
        <w:spacing w:line="600" w:lineRule="exact"/>
        <w:ind w:firstLineChars="200" w:firstLine="480"/>
        <w:rPr>
          <w:rFonts w:asciiTheme="minorEastAsia" w:hAnsiTheme="minorEastAsia" w:cs="仿宋_GB2312"/>
          <w:color w:val="000000"/>
          <w:sz w:val="24"/>
        </w:rPr>
      </w:pPr>
      <w:r w:rsidRPr="00B47F91">
        <w:rPr>
          <w:rFonts w:asciiTheme="minorEastAsia" w:hAnsiTheme="minorEastAsia" w:cs="仿宋_GB2312" w:hint="eastAsia"/>
          <w:color w:val="000000"/>
          <w:sz w:val="24"/>
          <w:lang w:bidi="ar"/>
        </w:rPr>
        <w:t>（十六）入市年限：年，自土地交付之日起计算。</w:t>
      </w:r>
    </w:p>
    <w:p w14:paraId="17E32388" w14:textId="77777777" w:rsidR="00F37C1F" w:rsidRPr="00B47F91" w:rsidRDefault="00000000">
      <w:pPr>
        <w:spacing w:line="600" w:lineRule="exact"/>
        <w:ind w:firstLineChars="200" w:firstLine="480"/>
        <w:rPr>
          <w:rFonts w:asciiTheme="minorEastAsia" w:hAnsiTheme="minorEastAsia" w:cs="仿宋_GB2312"/>
          <w:color w:val="000000"/>
          <w:sz w:val="24"/>
        </w:rPr>
      </w:pPr>
      <w:r w:rsidRPr="00B47F91">
        <w:rPr>
          <w:rFonts w:asciiTheme="minorEastAsia" w:hAnsiTheme="minorEastAsia" w:cs="仿宋_GB2312" w:hint="eastAsia"/>
          <w:color w:val="000000"/>
          <w:sz w:val="24"/>
          <w:lang w:bidi="ar"/>
        </w:rPr>
        <w:t>（十七）宗地交易税费由相关法律、行政法规规定的相应主体承担。</w:t>
      </w:r>
    </w:p>
    <w:p w14:paraId="7FD6C596" w14:textId="77777777" w:rsidR="00F37C1F" w:rsidRPr="00B47F91" w:rsidRDefault="00000000">
      <w:pPr>
        <w:spacing w:line="600" w:lineRule="exact"/>
        <w:ind w:firstLineChars="200" w:firstLine="480"/>
        <w:rPr>
          <w:rFonts w:asciiTheme="minorEastAsia" w:hAnsiTheme="minorEastAsia" w:cs="仿宋_GB2312"/>
          <w:color w:val="000000"/>
          <w:sz w:val="24"/>
        </w:rPr>
      </w:pPr>
      <w:r w:rsidRPr="00B47F91">
        <w:rPr>
          <w:rFonts w:asciiTheme="minorEastAsia" w:hAnsiTheme="minorEastAsia" w:cs="仿宋_GB2312" w:hint="eastAsia"/>
          <w:color w:val="000000"/>
          <w:sz w:val="24"/>
          <w:lang w:bidi="ar"/>
        </w:rPr>
        <w:t>（十八）投资强度等产业项目发展和用地准入要求：由产业主管部门确定。</w:t>
      </w:r>
    </w:p>
    <w:p w14:paraId="6D66F9A2" w14:textId="77777777" w:rsidR="00F37C1F" w:rsidRPr="00B47F91" w:rsidRDefault="00000000">
      <w:pPr>
        <w:spacing w:line="600" w:lineRule="exact"/>
        <w:ind w:firstLineChars="200" w:firstLine="480"/>
        <w:rPr>
          <w:rFonts w:asciiTheme="minorEastAsia" w:hAnsiTheme="minorEastAsia" w:cs="仿宋_GB2312"/>
          <w:color w:val="000000"/>
          <w:sz w:val="24"/>
        </w:rPr>
      </w:pPr>
      <w:r w:rsidRPr="00B47F91">
        <w:rPr>
          <w:rFonts w:asciiTheme="minorEastAsia" w:hAnsiTheme="minorEastAsia" w:cs="仿宋_GB2312" w:hint="eastAsia"/>
          <w:color w:val="000000"/>
          <w:sz w:val="24"/>
          <w:lang w:bidi="ar"/>
        </w:rPr>
        <w:t>（十九）其他要求：</w:t>
      </w:r>
      <w:r w:rsidRPr="00B47F91">
        <w:rPr>
          <w:rFonts w:asciiTheme="minorEastAsia" w:hAnsiTheme="minorEastAsia" w:cs="仿宋_GB2312" w:hint="eastAsia"/>
          <w:color w:val="000000"/>
          <w:sz w:val="24"/>
          <w:u w:val="single"/>
          <w:lang w:bidi="ar"/>
        </w:rPr>
        <w:t>（入市时地上附着物处置、入市后地上建筑物分割转让要求和使用权届满时地上附着物处理要求等）</w:t>
      </w:r>
      <w:r w:rsidRPr="00B47F91">
        <w:rPr>
          <w:rFonts w:asciiTheme="minorEastAsia" w:hAnsiTheme="minorEastAsia" w:cs="仿宋_GB2312" w:hint="eastAsia"/>
          <w:color w:val="000000"/>
          <w:sz w:val="24"/>
          <w:lang w:bidi="ar"/>
        </w:rPr>
        <w:t>。</w:t>
      </w:r>
    </w:p>
    <w:p w14:paraId="2283BCA8" w14:textId="77777777" w:rsidR="00F37C1F" w:rsidRPr="00B47F91" w:rsidRDefault="00000000">
      <w:pPr>
        <w:spacing w:line="600" w:lineRule="exact"/>
        <w:ind w:firstLineChars="200" w:firstLine="480"/>
        <w:rPr>
          <w:rFonts w:asciiTheme="minorEastAsia" w:hAnsiTheme="minorEastAsia" w:cs="仿宋_GB2312"/>
          <w:color w:val="000000"/>
          <w:sz w:val="24"/>
        </w:rPr>
      </w:pPr>
      <w:r w:rsidRPr="00B47F91">
        <w:rPr>
          <w:rFonts w:asciiTheme="minorEastAsia" w:hAnsiTheme="minorEastAsia" w:cs="仿宋_GB2312" w:hint="eastAsia"/>
          <w:color w:val="000000"/>
          <w:sz w:val="24"/>
          <w:lang w:bidi="ar"/>
        </w:rPr>
        <w:t>（二十）签订成交确认书、监管协议、交易合同时间：</w:t>
      </w:r>
    </w:p>
    <w:p w14:paraId="32E935CD" w14:textId="77777777" w:rsidR="00F37C1F" w:rsidRPr="00B47F91" w:rsidRDefault="00000000">
      <w:pPr>
        <w:spacing w:line="600" w:lineRule="exact"/>
        <w:ind w:firstLineChars="200" w:firstLine="480"/>
        <w:rPr>
          <w:rFonts w:asciiTheme="minorEastAsia" w:hAnsiTheme="minorEastAsia" w:cs="仿宋_GB2312"/>
          <w:color w:val="000000"/>
          <w:sz w:val="24"/>
        </w:rPr>
      </w:pPr>
      <w:r w:rsidRPr="00B47F91">
        <w:rPr>
          <w:rFonts w:asciiTheme="minorEastAsia" w:hAnsiTheme="minorEastAsia" w:cs="仿宋_GB2312" w:hint="eastAsia"/>
          <w:color w:val="000000"/>
          <w:sz w:val="24"/>
          <w:lang w:bidi="ar"/>
        </w:rPr>
        <w:t>1.土地成交后，中标人、竞得人在交易现场签订土地成交确认书。</w:t>
      </w:r>
    </w:p>
    <w:p w14:paraId="37C1B8DD" w14:textId="77777777" w:rsidR="00F37C1F" w:rsidRPr="00B47F91" w:rsidRDefault="00000000">
      <w:pPr>
        <w:spacing w:line="600" w:lineRule="exact"/>
        <w:ind w:firstLineChars="200" w:firstLine="480"/>
        <w:rPr>
          <w:rFonts w:asciiTheme="minorEastAsia" w:hAnsiTheme="minorEastAsia" w:cs="仿宋_GB2312"/>
          <w:color w:val="000000"/>
          <w:sz w:val="24"/>
        </w:rPr>
      </w:pPr>
      <w:r w:rsidRPr="00B47F91">
        <w:rPr>
          <w:rFonts w:asciiTheme="minorEastAsia" w:hAnsiTheme="minorEastAsia" w:cs="仿宋_GB2312" w:hint="eastAsia"/>
          <w:color w:val="000000"/>
          <w:sz w:val="24"/>
          <w:lang w:bidi="ar"/>
        </w:rPr>
        <w:t>2．土地交易结束之日起20个工作日内，中标人、竞得人与产业主管部门签订《产业项目发展和用地准入协议》，交易双方按照成交确认书约定签订集体经营性建设用地使用权入市交易合同。</w:t>
      </w:r>
    </w:p>
    <w:p w14:paraId="1DDDC364" w14:textId="77777777" w:rsidR="00F37C1F" w:rsidRPr="00B47F91" w:rsidRDefault="00000000">
      <w:pPr>
        <w:spacing w:line="600" w:lineRule="exact"/>
        <w:ind w:firstLineChars="200" w:firstLine="480"/>
        <w:rPr>
          <w:rFonts w:asciiTheme="minorEastAsia" w:hAnsiTheme="minorEastAsia" w:cs="仿宋_GB2312"/>
          <w:color w:val="000000"/>
          <w:sz w:val="24"/>
        </w:rPr>
      </w:pPr>
      <w:r w:rsidRPr="00B47F91">
        <w:rPr>
          <w:rFonts w:asciiTheme="minorEastAsia" w:hAnsiTheme="minorEastAsia" w:cs="仿宋_GB2312" w:hint="eastAsia"/>
          <w:color w:val="000000"/>
          <w:sz w:val="24"/>
          <w:lang w:bidi="ar"/>
        </w:rPr>
        <w:t>（二十一）成交地价款（或租金）按以下方式支付。</w:t>
      </w:r>
    </w:p>
    <w:p w14:paraId="5F9D8348" w14:textId="77777777" w:rsidR="00F37C1F" w:rsidRPr="00B47F91" w:rsidRDefault="00000000">
      <w:pPr>
        <w:spacing w:line="600" w:lineRule="exact"/>
        <w:ind w:firstLineChars="200" w:firstLine="480"/>
        <w:rPr>
          <w:rFonts w:asciiTheme="minorEastAsia" w:hAnsiTheme="minorEastAsia" w:cs="仿宋_GB2312"/>
          <w:color w:val="000000"/>
          <w:sz w:val="24"/>
        </w:rPr>
      </w:pPr>
      <w:r w:rsidRPr="00B47F91">
        <w:rPr>
          <w:rFonts w:asciiTheme="minorEastAsia" w:hAnsiTheme="minorEastAsia" w:cs="仿宋_GB2312" w:hint="eastAsia"/>
          <w:color w:val="000000"/>
          <w:sz w:val="24"/>
          <w:lang w:bidi="ar"/>
        </w:rPr>
        <w:t>1.合同签订之日起日内，一次性付清集体经营性建设用地使用权地价款（租金）。</w:t>
      </w:r>
    </w:p>
    <w:p w14:paraId="38C24496" w14:textId="77777777" w:rsidR="00F37C1F" w:rsidRPr="00B47F91" w:rsidRDefault="00000000">
      <w:pPr>
        <w:spacing w:line="600" w:lineRule="exact"/>
        <w:ind w:firstLineChars="200" w:firstLine="480"/>
        <w:rPr>
          <w:rFonts w:asciiTheme="minorEastAsia" w:hAnsiTheme="minorEastAsia" w:cs="仿宋_GB2312"/>
          <w:color w:val="000000"/>
          <w:sz w:val="24"/>
        </w:rPr>
      </w:pPr>
      <w:r w:rsidRPr="00B47F91">
        <w:rPr>
          <w:rFonts w:asciiTheme="minorEastAsia" w:hAnsiTheme="minorEastAsia" w:cs="仿宋_GB2312" w:hint="eastAsia"/>
          <w:color w:val="000000"/>
          <w:sz w:val="24"/>
          <w:lang w:bidi="ar"/>
        </w:rPr>
        <w:t>2.合同签订之日起日内，分期向出让人/出租人支付集体经营性建设用地使用权地价款（租金），具体要求为</w:t>
      </w:r>
      <w:r w:rsidRPr="00B47F91">
        <w:rPr>
          <w:rFonts w:asciiTheme="minorEastAsia" w:hAnsiTheme="minorEastAsia" w:cs="仿宋_GB2312" w:hint="eastAsia"/>
          <w:color w:val="000000"/>
          <w:sz w:val="24"/>
          <w:u w:val="single"/>
          <w:lang w:bidi="ar"/>
        </w:rPr>
        <w:t>（如分期方式、租金调节方式等）</w:t>
      </w:r>
      <w:r w:rsidRPr="00B47F91">
        <w:rPr>
          <w:rFonts w:asciiTheme="minorEastAsia" w:hAnsiTheme="minorEastAsia" w:cs="仿宋_GB2312" w:hint="eastAsia"/>
          <w:color w:val="000000"/>
          <w:sz w:val="24"/>
          <w:lang w:bidi="ar"/>
        </w:rPr>
        <w:t>。</w:t>
      </w:r>
    </w:p>
    <w:p w14:paraId="0FCE09C2" w14:textId="77777777" w:rsidR="00F37C1F" w:rsidRPr="00B47F91" w:rsidRDefault="00000000">
      <w:pPr>
        <w:spacing w:line="600" w:lineRule="exact"/>
        <w:ind w:firstLineChars="200" w:firstLine="480"/>
        <w:rPr>
          <w:rFonts w:asciiTheme="minorEastAsia" w:hAnsiTheme="minorEastAsia" w:cs="仿宋_GB2312"/>
          <w:color w:val="000000"/>
          <w:sz w:val="24"/>
        </w:rPr>
      </w:pPr>
      <w:r w:rsidRPr="00B47F91">
        <w:rPr>
          <w:rFonts w:asciiTheme="minorEastAsia" w:hAnsiTheme="minorEastAsia" w:cs="仿宋_GB2312" w:hint="eastAsia"/>
          <w:color w:val="000000"/>
          <w:sz w:val="24"/>
          <w:lang w:bidi="ar"/>
        </w:rPr>
        <w:lastRenderedPageBreak/>
        <w:t>（二十二）交地时间：。</w:t>
      </w:r>
    </w:p>
    <w:p w14:paraId="6E591417" w14:textId="77777777" w:rsidR="00F37C1F" w:rsidRPr="00B47F91" w:rsidRDefault="00000000">
      <w:pPr>
        <w:spacing w:line="600" w:lineRule="exact"/>
        <w:ind w:firstLineChars="200" w:firstLine="480"/>
        <w:rPr>
          <w:rFonts w:asciiTheme="minorEastAsia" w:hAnsiTheme="minorEastAsia" w:cs="仿宋_GB2312"/>
          <w:color w:val="000000"/>
          <w:sz w:val="24"/>
        </w:rPr>
      </w:pPr>
      <w:r w:rsidRPr="00B47F91">
        <w:rPr>
          <w:rFonts w:asciiTheme="minorEastAsia" w:hAnsiTheme="minorEastAsia" w:cs="仿宋_GB2312" w:hint="eastAsia"/>
          <w:color w:val="000000"/>
          <w:sz w:val="24"/>
          <w:lang w:bidi="ar"/>
        </w:rPr>
        <w:t>（二十三）交地标准：。</w:t>
      </w:r>
    </w:p>
    <w:p w14:paraId="6A64B488" w14:textId="77777777" w:rsidR="00F37C1F" w:rsidRPr="00B47F91" w:rsidRDefault="00000000">
      <w:pPr>
        <w:spacing w:line="600" w:lineRule="exact"/>
        <w:ind w:firstLineChars="200" w:firstLine="480"/>
        <w:rPr>
          <w:rFonts w:asciiTheme="minorEastAsia" w:hAnsiTheme="minorEastAsia" w:cs="仿宋_GB2312"/>
          <w:color w:val="000000"/>
          <w:sz w:val="24"/>
        </w:rPr>
      </w:pPr>
      <w:r w:rsidRPr="00B47F91">
        <w:rPr>
          <w:rFonts w:asciiTheme="minorEastAsia" w:hAnsiTheme="minorEastAsia" w:cs="仿宋_GB2312" w:hint="eastAsia"/>
          <w:color w:val="000000"/>
          <w:sz w:val="24"/>
          <w:lang w:bidi="ar"/>
        </w:rPr>
        <w:t>（二十四）宗地建设项目应在按上述交地标准交地后6个月内动工，动工后2年内完成项目建设。具体开工、竣工时间在合同中约定。</w:t>
      </w:r>
    </w:p>
    <w:p w14:paraId="346EC11D" w14:textId="77777777" w:rsidR="00F37C1F" w:rsidRPr="00B47F91" w:rsidRDefault="00000000">
      <w:pPr>
        <w:spacing w:line="600" w:lineRule="exact"/>
        <w:ind w:firstLineChars="200" w:firstLine="480"/>
        <w:rPr>
          <w:rFonts w:asciiTheme="minorEastAsia" w:hAnsiTheme="minorEastAsia" w:cs="仿宋_GB2312"/>
          <w:color w:val="000000"/>
          <w:sz w:val="24"/>
        </w:rPr>
      </w:pPr>
      <w:r w:rsidRPr="00B47F91">
        <w:rPr>
          <w:rFonts w:asciiTheme="minorEastAsia" w:hAnsiTheme="minorEastAsia" w:cs="仿宋_GB2312" w:hint="eastAsia"/>
          <w:color w:val="000000"/>
          <w:sz w:val="24"/>
          <w:lang w:bidi="ar"/>
        </w:rPr>
        <w:t>（二十五）违约责任：若竞得人（中标人）有如下情况的，出让人/出租人有权取消其竞得（中标）资格，且保证金不予退还：</w:t>
      </w:r>
    </w:p>
    <w:p w14:paraId="17F34B1B" w14:textId="77777777" w:rsidR="00F37C1F" w:rsidRPr="00B47F91" w:rsidRDefault="00000000">
      <w:pPr>
        <w:spacing w:line="600" w:lineRule="exact"/>
        <w:ind w:firstLineChars="200" w:firstLine="480"/>
        <w:rPr>
          <w:rFonts w:asciiTheme="minorEastAsia" w:hAnsiTheme="minorEastAsia" w:cs="仿宋_GB2312"/>
          <w:color w:val="000000"/>
          <w:sz w:val="24"/>
        </w:rPr>
      </w:pPr>
      <w:r w:rsidRPr="00B47F91">
        <w:rPr>
          <w:rFonts w:asciiTheme="minorEastAsia" w:hAnsiTheme="minorEastAsia" w:cs="仿宋_GB2312" w:hint="eastAsia"/>
          <w:color w:val="000000"/>
          <w:sz w:val="24"/>
          <w:lang w:bidi="ar"/>
        </w:rPr>
        <w:t>1.竞得人拒绝签订《成交确认书》的；</w:t>
      </w:r>
    </w:p>
    <w:p w14:paraId="6B950EEB" w14:textId="77777777" w:rsidR="00F37C1F" w:rsidRPr="00B47F91" w:rsidRDefault="00000000">
      <w:pPr>
        <w:spacing w:line="600" w:lineRule="exact"/>
        <w:ind w:firstLineChars="200" w:firstLine="480"/>
        <w:rPr>
          <w:rFonts w:asciiTheme="minorEastAsia" w:hAnsiTheme="minorEastAsia" w:cs="仿宋_GB2312"/>
          <w:color w:val="000000"/>
          <w:sz w:val="24"/>
        </w:rPr>
      </w:pPr>
      <w:r w:rsidRPr="00B47F91">
        <w:rPr>
          <w:rFonts w:asciiTheme="minorEastAsia" w:hAnsiTheme="minorEastAsia" w:cs="仿宋_GB2312" w:hint="eastAsia"/>
          <w:color w:val="000000"/>
          <w:sz w:val="24"/>
          <w:lang w:bidi="ar"/>
        </w:rPr>
        <w:t>2.因竞得人（中标人）原因逾期日未签订《产业项目发展和用地准入协议》、交易合同的；</w:t>
      </w:r>
    </w:p>
    <w:p w14:paraId="506A2B7B" w14:textId="77777777" w:rsidR="00F37C1F" w:rsidRPr="00B47F91" w:rsidRDefault="00000000">
      <w:pPr>
        <w:spacing w:line="600" w:lineRule="exact"/>
        <w:ind w:firstLineChars="200" w:firstLine="480"/>
        <w:rPr>
          <w:rFonts w:asciiTheme="minorEastAsia" w:hAnsiTheme="minorEastAsia" w:cs="仿宋_GB2312"/>
          <w:color w:val="000000"/>
          <w:sz w:val="24"/>
        </w:rPr>
      </w:pPr>
      <w:r w:rsidRPr="00B47F91">
        <w:rPr>
          <w:rFonts w:asciiTheme="minorEastAsia" w:hAnsiTheme="minorEastAsia" w:cs="仿宋_GB2312" w:hint="eastAsia"/>
          <w:color w:val="000000"/>
          <w:sz w:val="24"/>
          <w:lang w:bidi="ar"/>
        </w:rPr>
        <w:t>3.竞得人（中标人）逾期日未按约定支付首期成交地价款或租金的；</w:t>
      </w:r>
    </w:p>
    <w:p w14:paraId="1412ECEC" w14:textId="77777777" w:rsidR="00F37C1F" w:rsidRPr="00B47F91" w:rsidRDefault="00000000">
      <w:pPr>
        <w:spacing w:line="600" w:lineRule="exact"/>
        <w:ind w:firstLineChars="200" w:firstLine="480"/>
        <w:rPr>
          <w:rFonts w:asciiTheme="minorEastAsia" w:hAnsiTheme="minorEastAsia" w:cs="仿宋_GB2312"/>
          <w:color w:val="000000"/>
          <w:sz w:val="24"/>
        </w:rPr>
      </w:pPr>
      <w:r w:rsidRPr="00B47F91">
        <w:rPr>
          <w:rFonts w:asciiTheme="minorEastAsia" w:hAnsiTheme="minorEastAsia" w:cs="仿宋_GB2312" w:hint="eastAsia"/>
          <w:color w:val="000000"/>
          <w:sz w:val="24"/>
          <w:lang w:bidi="ar"/>
        </w:rPr>
        <w:t>4.其他违约责任按交易合同的约定执行。</w:t>
      </w:r>
    </w:p>
    <w:p w14:paraId="3517C80B" w14:textId="77777777" w:rsidR="00F37C1F" w:rsidRPr="00B47F91" w:rsidRDefault="00000000">
      <w:pPr>
        <w:spacing w:line="600" w:lineRule="exact"/>
        <w:ind w:firstLineChars="200" w:firstLine="480"/>
        <w:rPr>
          <w:rFonts w:asciiTheme="minorEastAsia" w:hAnsiTheme="minorEastAsia" w:cs="仿宋_GB2312"/>
          <w:color w:val="000000"/>
          <w:sz w:val="24"/>
        </w:rPr>
      </w:pPr>
      <w:r w:rsidRPr="00B47F91">
        <w:rPr>
          <w:rFonts w:asciiTheme="minorEastAsia" w:hAnsiTheme="minorEastAsia" w:cs="仿宋_GB2312" w:hint="eastAsia"/>
          <w:color w:val="000000"/>
          <w:sz w:val="24"/>
          <w:lang w:bidi="ar"/>
        </w:rPr>
        <w:t>（二十六）竞买申请人须按规定向指定账号一次性足额交纳交易保证金，不得由他人代交，不接纳现金方式存入。联合竞买的，由其中一位竞买申请人向指定账号一次性足额交纳保证金。</w:t>
      </w:r>
    </w:p>
    <w:p w14:paraId="6C620B36" w14:textId="77777777" w:rsidR="00F37C1F" w:rsidRPr="00B47F91" w:rsidRDefault="00000000">
      <w:pPr>
        <w:spacing w:line="600" w:lineRule="exact"/>
        <w:ind w:firstLineChars="200" w:firstLine="480"/>
        <w:rPr>
          <w:rFonts w:asciiTheme="minorEastAsia" w:hAnsiTheme="minorEastAsia" w:cs="仿宋_GB2312"/>
          <w:color w:val="000000"/>
          <w:sz w:val="24"/>
        </w:rPr>
      </w:pPr>
      <w:r w:rsidRPr="00B47F91">
        <w:rPr>
          <w:rFonts w:asciiTheme="minorEastAsia" w:hAnsiTheme="minorEastAsia" w:cs="仿宋_GB2312" w:hint="eastAsia"/>
          <w:color w:val="000000"/>
          <w:sz w:val="24"/>
          <w:lang w:bidi="ar"/>
        </w:rPr>
        <w:t>（二十七）采用委托竞买（投）的，应在参与竞买（投）活动时一并提交委托竞买（投）文件资料。</w:t>
      </w:r>
    </w:p>
    <w:p w14:paraId="0854FFD2" w14:textId="77777777" w:rsidR="00F37C1F" w:rsidRPr="00B47F91" w:rsidRDefault="00000000">
      <w:pPr>
        <w:spacing w:line="600" w:lineRule="exact"/>
        <w:ind w:firstLine="640"/>
        <w:rPr>
          <w:rFonts w:asciiTheme="minorEastAsia" w:hAnsiTheme="minorEastAsia" w:cs="仿宋_GB2312"/>
          <w:color w:val="000000"/>
          <w:sz w:val="24"/>
        </w:rPr>
      </w:pPr>
      <w:r w:rsidRPr="00B47F91">
        <w:rPr>
          <w:rFonts w:asciiTheme="minorEastAsia" w:hAnsiTheme="minorEastAsia" w:cs="仿宋_GB2312" w:hint="eastAsia"/>
          <w:color w:val="000000"/>
          <w:sz w:val="24"/>
          <w:lang w:bidi="ar"/>
        </w:rPr>
        <w:t xml:space="preserve"> </w:t>
      </w:r>
    </w:p>
    <w:p w14:paraId="3FE6CFAA" w14:textId="77777777" w:rsidR="00F37C1F" w:rsidRPr="00B47F91" w:rsidRDefault="00000000">
      <w:pPr>
        <w:spacing w:line="600" w:lineRule="exact"/>
        <w:ind w:firstLine="640"/>
        <w:rPr>
          <w:rFonts w:asciiTheme="minorEastAsia" w:hAnsiTheme="minorEastAsia" w:cs="仿宋_GB2312"/>
          <w:color w:val="000000"/>
          <w:sz w:val="24"/>
        </w:rPr>
      </w:pPr>
      <w:r w:rsidRPr="00B47F91">
        <w:rPr>
          <w:rFonts w:asciiTheme="minorEastAsia" w:hAnsiTheme="minorEastAsia" w:cs="仿宋_GB2312" w:hint="eastAsia"/>
          <w:color w:val="000000"/>
          <w:sz w:val="24"/>
          <w:lang w:bidi="ar"/>
        </w:rPr>
        <w:t xml:space="preserve"> </w:t>
      </w:r>
    </w:p>
    <w:p w14:paraId="14B98553" w14:textId="77777777" w:rsidR="00F37C1F" w:rsidRPr="00B47F91" w:rsidRDefault="00000000">
      <w:pPr>
        <w:spacing w:line="600" w:lineRule="exact"/>
        <w:ind w:firstLineChars="1500" w:firstLine="3600"/>
        <w:rPr>
          <w:rFonts w:asciiTheme="minorEastAsia" w:hAnsiTheme="minorEastAsia" w:cs="仿宋_GB2312"/>
          <w:color w:val="000000"/>
          <w:sz w:val="24"/>
        </w:rPr>
      </w:pPr>
      <w:r w:rsidRPr="00B47F91">
        <w:rPr>
          <w:rFonts w:asciiTheme="minorEastAsia" w:hAnsiTheme="minorEastAsia" w:cs="仿宋_GB2312" w:hint="eastAsia"/>
          <w:color w:val="000000"/>
          <w:sz w:val="24"/>
          <w:lang w:bidi="ar"/>
        </w:rPr>
        <w:t>入市主体（盖章）：</w:t>
      </w:r>
    </w:p>
    <w:p w14:paraId="2C3C8F74" w14:textId="77777777" w:rsidR="00F37C1F" w:rsidRPr="00B47F91" w:rsidRDefault="00000000">
      <w:pPr>
        <w:spacing w:line="600" w:lineRule="exact"/>
        <w:ind w:firstLineChars="1500" w:firstLine="3600"/>
        <w:rPr>
          <w:rFonts w:asciiTheme="minorEastAsia" w:hAnsiTheme="minorEastAsia" w:cs="仿宋_GB2312"/>
          <w:color w:val="000000"/>
          <w:sz w:val="24"/>
        </w:rPr>
      </w:pPr>
      <w:r w:rsidRPr="00B47F91">
        <w:rPr>
          <w:rFonts w:asciiTheme="minorEastAsia" w:hAnsiTheme="minorEastAsia" w:cs="仿宋_GB2312" w:hint="eastAsia"/>
          <w:color w:val="000000"/>
          <w:sz w:val="24"/>
          <w:lang w:bidi="ar"/>
        </w:rPr>
        <w:t>法定代表人（签字）：</w:t>
      </w:r>
    </w:p>
    <w:p w14:paraId="2A5827DD" w14:textId="77777777" w:rsidR="00F37C1F" w:rsidRPr="00B47F91" w:rsidRDefault="00000000">
      <w:pPr>
        <w:spacing w:line="600" w:lineRule="exact"/>
        <w:ind w:firstLineChars="1710" w:firstLine="4104"/>
        <w:rPr>
          <w:rFonts w:asciiTheme="minorEastAsia" w:hAnsiTheme="minorEastAsia" w:cs="仿宋_GB2312"/>
          <w:color w:val="000000"/>
          <w:sz w:val="24"/>
        </w:rPr>
      </w:pPr>
      <w:r w:rsidRPr="00B47F91">
        <w:rPr>
          <w:rFonts w:asciiTheme="minorEastAsia" w:hAnsiTheme="minorEastAsia" w:cs="仿宋_GB2312" w:hint="eastAsia"/>
          <w:color w:val="000000"/>
          <w:sz w:val="24"/>
          <w:lang w:bidi="ar"/>
        </w:rPr>
        <w:lastRenderedPageBreak/>
        <w:t>年  月   日</w:t>
      </w:r>
    </w:p>
    <w:p w14:paraId="12FE1125" w14:textId="77777777" w:rsidR="00F37C1F" w:rsidRPr="00B47F91" w:rsidRDefault="00000000">
      <w:pPr>
        <w:spacing w:line="580" w:lineRule="exact"/>
        <w:rPr>
          <w:rFonts w:asciiTheme="minorEastAsia" w:hAnsiTheme="minorEastAsia" w:cs="黑体"/>
          <w:color w:val="000000"/>
          <w:sz w:val="24"/>
        </w:rPr>
      </w:pPr>
      <w:r w:rsidRPr="00B47F91">
        <w:rPr>
          <w:rFonts w:asciiTheme="minorEastAsia" w:hAnsiTheme="minorEastAsia" w:cs="仿宋_GB2312" w:hint="eastAsia"/>
          <w:color w:val="000000"/>
          <w:sz w:val="24"/>
          <w:lang w:bidi="ar"/>
        </w:rPr>
        <w:br w:type="page"/>
      </w:r>
      <w:r w:rsidRPr="00B47F91">
        <w:rPr>
          <w:rFonts w:asciiTheme="minorEastAsia" w:hAnsiTheme="minorEastAsia" w:cs="黑体" w:hint="eastAsia"/>
          <w:color w:val="000000"/>
          <w:sz w:val="24"/>
          <w:lang w:bidi="ar"/>
        </w:rPr>
        <w:lastRenderedPageBreak/>
        <w:t>附件3</w:t>
      </w:r>
    </w:p>
    <w:p w14:paraId="37E47356" w14:textId="77777777" w:rsidR="00F37C1F" w:rsidRPr="00B47F91" w:rsidRDefault="00000000">
      <w:pPr>
        <w:spacing w:afterLines="50" w:after="156" w:line="580" w:lineRule="exact"/>
        <w:jc w:val="center"/>
        <w:rPr>
          <w:rFonts w:asciiTheme="minorEastAsia" w:hAnsiTheme="minorEastAsia" w:cs="仿宋_GB2312"/>
          <w:color w:val="000000"/>
          <w:sz w:val="24"/>
        </w:rPr>
      </w:pPr>
      <w:r w:rsidRPr="00B47F91">
        <w:rPr>
          <w:rFonts w:asciiTheme="minorEastAsia" w:hAnsiTheme="minorEastAsia" w:cs="华文中宋"/>
          <w:color w:val="000000"/>
          <w:sz w:val="24"/>
          <w:lang w:bidi="ar"/>
        </w:rPr>
        <w:t>海口市集体经营性建设用地入市方案表决书</w:t>
      </w:r>
    </w:p>
    <w:tbl>
      <w:tblPr>
        <w:tblW w:w="9083" w:type="dxa"/>
        <w:tblInd w:w="9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493"/>
        <w:gridCol w:w="1494"/>
        <w:gridCol w:w="1494"/>
        <w:gridCol w:w="1494"/>
        <w:gridCol w:w="1494"/>
        <w:gridCol w:w="1614"/>
      </w:tblGrid>
      <w:tr w:rsidR="00F37C1F" w:rsidRPr="00B47F91" w14:paraId="1C69BA90" w14:textId="77777777">
        <w:trPr>
          <w:trHeight w:val="368"/>
        </w:trPr>
        <w:tc>
          <w:tcPr>
            <w:tcW w:w="9083"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52297B3D" w14:textId="77777777" w:rsidR="00F37C1F" w:rsidRPr="00B47F91" w:rsidRDefault="00000000">
            <w:pPr>
              <w:spacing w:line="580" w:lineRule="exact"/>
              <w:rPr>
                <w:rFonts w:asciiTheme="minorEastAsia" w:hAnsiTheme="minorEastAsia" w:cs="仿宋_GB2312"/>
                <w:color w:val="000000"/>
                <w:sz w:val="24"/>
              </w:rPr>
            </w:pPr>
            <w:r w:rsidRPr="00B47F91">
              <w:rPr>
                <w:rFonts w:asciiTheme="minorEastAsia" w:hAnsiTheme="minorEastAsia" w:cs="仿宋_GB2312" w:hint="eastAsia"/>
                <w:color w:val="000000"/>
                <w:sz w:val="24"/>
                <w:lang w:bidi="ar"/>
              </w:rPr>
              <w:t>集体经营性建设用地所有权人：（盖章）</w:t>
            </w:r>
          </w:p>
        </w:tc>
      </w:tr>
      <w:tr w:rsidR="00F37C1F" w:rsidRPr="00B47F91" w14:paraId="344F4016" w14:textId="77777777">
        <w:trPr>
          <w:trHeight w:val="232"/>
        </w:trPr>
        <w:tc>
          <w:tcPr>
            <w:tcW w:w="9083"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1F26F344" w14:textId="77777777" w:rsidR="00F37C1F" w:rsidRPr="00B47F91" w:rsidRDefault="00000000">
            <w:pPr>
              <w:spacing w:line="580" w:lineRule="exact"/>
              <w:rPr>
                <w:rFonts w:asciiTheme="minorEastAsia" w:hAnsiTheme="minorEastAsia" w:cs="仿宋_GB2312"/>
                <w:color w:val="000000"/>
                <w:sz w:val="24"/>
              </w:rPr>
            </w:pPr>
            <w:r w:rsidRPr="00B47F91">
              <w:rPr>
                <w:rFonts w:asciiTheme="minorEastAsia" w:hAnsiTheme="minorEastAsia" w:cs="仿宋_GB2312" w:hint="eastAsia"/>
                <w:color w:val="000000"/>
                <w:sz w:val="24"/>
                <w:lang w:bidi="ar"/>
              </w:rPr>
              <w:t>表决时间：年月日</w:t>
            </w:r>
          </w:p>
        </w:tc>
      </w:tr>
      <w:tr w:rsidR="00F37C1F" w:rsidRPr="00B47F91" w14:paraId="26EDD17D" w14:textId="77777777">
        <w:trPr>
          <w:trHeight w:val="211"/>
        </w:trPr>
        <w:tc>
          <w:tcPr>
            <w:tcW w:w="9083"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5F5A514D" w14:textId="77777777" w:rsidR="00F37C1F" w:rsidRPr="00B47F91" w:rsidRDefault="00000000">
            <w:pPr>
              <w:spacing w:line="580" w:lineRule="exact"/>
              <w:rPr>
                <w:rFonts w:asciiTheme="minorEastAsia" w:hAnsiTheme="minorEastAsia" w:cs="仿宋_GB2312"/>
                <w:color w:val="000000"/>
                <w:sz w:val="24"/>
              </w:rPr>
            </w:pPr>
            <w:r w:rsidRPr="00B47F91">
              <w:rPr>
                <w:rFonts w:asciiTheme="minorEastAsia" w:hAnsiTheme="minorEastAsia" w:cs="仿宋_GB2312" w:hint="eastAsia"/>
                <w:color w:val="000000"/>
                <w:sz w:val="24"/>
                <w:lang w:bidi="ar"/>
              </w:rPr>
              <w:t>地点：</w:t>
            </w:r>
          </w:p>
        </w:tc>
      </w:tr>
      <w:tr w:rsidR="00F37C1F" w:rsidRPr="00B47F91" w14:paraId="3560C934" w14:textId="77777777">
        <w:trPr>
          <w:trHeight w:val="758"/>
        </w:trPr>
        <w:tc>
          <w:tcPr>
            <w:tcW w:w="9083"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0C8A6C13" w14:textId="77777777" w:rsidR="00F37C1F" w:rsidRPr="00B47F91" w:rsidRDefault="00000000">
            <w:pPr>
              <w:spacing w:line="580" w:lineRule="exact"/>
              <w:ind w:firstLine="640"/>
              <w:rPr>
                <w:rFonts w:asciiTheme="minorEastAsia" w:hAnsiTheme="minorEastAsia" w:cs="仿宋_GB2312"/>
                <w:color w:val="000000"/>
                <w:sz w:val="24"/>
              </w:rPr>
            </w:pPr>
            <w:r w:rsidRPr="00B47F91">
              <w:rPr>
                <w:rFonts w:asciiTheme="minorEastAsia" w:hAnsiTheme="minorEastAsia" w:cs="仿宋_GB2312" w:hint="eastAsia"/>
                <w:color w:val="000000"/>
                <w:sz w:val="24"/>
                <w:lang w:bidi="ar"/>
              </w:rPr>
              <w:t>参会人员：（概述参会人员结构，例：镇政府工作人员、村委会干部及村民代表等共X人）</w:t>
            </w:r>
          </w:p>
        </w:tc>
      </w:tr>
      <w:tr w:rsidR="00F37C1F" w:rsidRPr="00B47F91" w14:paraId="3C35A2B8" w14:textId="77777777">
        <w:trPr>
          <w:trHeight w:val="561"/>
        </w:trPr>
        <w:tc>
          <w:tcPr>
            <w:tcW w:w="9083" w:type="dxa"/>
            <w:gridSpan w:val="6"/>
            <w:tcBorders>
              <w:top w:val="single" w:sz="2" w:space="0" w:color="auto"/>
              <w:left w:val="single" w:sz="2" w:space="0" w:color="auto"/>
              <w:bottom w:val="single" w:sz="2" w:space="0" w:color="auto"/>
              <w:right w:val="single" w:sz="2" w:space="0" w:color="auto"/>
            </w:tcBorders>
            <w:shd w:val="clear" w:color="auto" w:fill="auto"/>
          </w:tcPr>
          <w:p w14:paraId="5D13A17C" w14:textId="77777777" w:rsidR="00F37C1F" w:rsidRPr="00B47F91" w:rsidRDefault="00000000">
            <w:pPr>
              <w:spacing w:line="580" w:lineRule="exact"/>
              <w:ind w:firstLine="640"/>
              <w:rPr>
                <w:rFonts w:asciiTheme="minorEastAsia" w:hAnsiTheme="minorEastAsia" w:cs="仿宋_GB2312"/>
                <w:color w:val="000000"/>
                <w:sz w:val="24"/>
              </w:rPr>
            </w:pPr>
            <w:r w:rsidRPr="00B47F91">
              <w:rPr>
                <w:rFonts w:asciiTheme="minorEastAsia" w:hAnsiTheme="minorEastAsia" w:cs="仿宋_GB2312" w:hint="eastAsia"/>
                <w:color w:val="000000"/>
                <w:sz w:val="24"/>
                <w:lang w:bidi="ar"/>
              </w:rPr>
              <w:t>表决内容：经年月日召开的会议表决，经本集体经济组织村民代表村民表决同意，通过集体经营性建设用地使用权入市方案（详细内容见集体经营性建设用地入市方案）：</w:t>
            </w:r>
          </w:p>
          <w:p w14:paraId="55270AD5" w14:textId="77777777" w:rsidR="00F37C1F" w:rsidRPr="00B47F91" w:rsidRDefault="00000000">
            <w:pPr>
              <w:spacing w:line="580" w:lineRule="exact"/>
              <w:ind w:firstLine="640"/>
              <w:rPr>
                <w:rFonts w:asciiTheme="minorEastAsia" w:hAnsiTheme="minorEastAsia" w:cs="仿宋_GB2312"/>
                <w:color w:val="000000"/>
                <w:sz w:val="24"/>
              </w:rPr>
            </w:pPr>
            <w:r w:rsidRPr="00B47F91">
              <w:rPr>
                <w:rFonts w:asciiTheme="minorEastAsia" w:hAnsiTheme="minorEastAsia" w:cs="仿宋_GB2312" w:hint="eastAsia"/>
                <w:color w:val="000000"/>
                <w:sz w:val="24"/>
                <w:lang w:bidi="ar"/>
              </w:rPr>
              <w:t>1.宗地编号：                   2.宗地位置：</w:t>
            </w:r>
          </w:p>
          <w:p w14:paraId="55D75FB9" w14:textId="77777777" w:rsidR="00F37C1F" w:rsidRPr="00B47F91" w:rsidRDefault="00000000">
            <w:pPr>
              <w:spacing w:line="580" w:lineRule="exact"/>
              <w:ind w:firstLine="640"/>
              <w:rPr>
                <w:rFonts w:asciiTheme="minorEastAsia" w:hAnsiTheme="minorEastAsia" w:cs="仿宋_GB2312"/>
                <w:color w:val="000000"/>
                <w:sz w:val="24"/>
              </w:rPr>
            </w:pPr>
            <w:r w:rsidRPr="00B47F91">
              <w:rPr>
                <w:rFonts w:asciiTheme="minorEastAsia" w:hAnsiTheme="minorEastAsia" w:cs="仿宋_GB2312" w:hint="eastAsia"/>
                <w:color w:val="000000"/>
                <w:sz w:val="24"/>
                <w:lang w:bidi="ar"/>
              </w:rPr>
              <w:t>3．集体土地权属证书：（名称及证号）</w:t>
            </w:r>
          </w:p>
          <w:p w14:paraId="42802DF3" w14:textId="77777777" w:rsidR="00F37C1F" w:rsidRPr="00B47F91" w:rsidRDefault="00000000">
            <w:pPr>
              <w:spacing w:line="580" w:lineRule="exact"/>
              <w:ind w:firstLine="640"/>
              <w:rPr>
                <w:rFonts w:asciiTheme="minorEastAsia" w:hAnsiTheme="minorEastAsia" w:cs="仿宋_GB2312"/>
                <w:color w:val="000000"/>
                <w:sz w:val="24"/>
              </w:rPr>
            </w:pPr>
            <w:r w:rsidRPr="00B47F91">
              <w:rPr>
                <w:rFonts w:asciiTheme="minorEastAsia" w:hAnsiTheme="minorEastAsia" w:cs="仿宋_GB2312" w:hint="eastAsia"/>
                <w:color w:val="000000"/>
                <w:sz w:val="24"/>
                <w:lang w:bidi="ar"/>
              </w:rPr>
              <w:t>4．宗地面积：                  5.宗地用途：</w:t>
            </w:r>
          </w:p>
          <w:p w14:paraId="4A6F92C7" w14:textId="77777777" w:rsidR="00F37C1F" w:rsidRPr="00B47F91" w:rsidRDefault="00000000">
            <w:pPr>
              <w:spacing w:line="580" w:lineRule="exact"/>
              <w:ind w:firstLine="640"/>
              <w:rPr>
                <w:rFonts w:asciiTheme="minorEastAsia" w:hAnsiTheme="minorEastAsia" w:cs="仿宋_GB2312"/>
                <w:color w:val="000000"/>
                <w:sz w:val="24"/>
              </w:rPr>
            </w:pPr>
            <w:r w:rsidRPr="00B47F91">
              <w:rPr>
                <w:rFonts w:asciiTheme="minorEastAsia" w:hAnsiTheme="minorEastAsia" w:cs="仿宋_GB2312" w:hint="eastAsia"/>
                <w:color w:val="000000"/>
                <w:sz w:val="24"/>
                <w:lang w:bidi="ar"/>
              </w:rPr>
              <w:t>6．入市年限：</w:t>
            </w:r>
          </w:p>
          <w:p w14:paraId="355EAB6B" w14:textId="77777777" w:rsidR="00F37C1F" w:rsidRPr="00B47F91" w:rsidRDefault="00000000">
            <w:pPr>
              <w:spacing w:line="580" w:lineRule="exact"/>
              <w:ind w:firstLine="640"/>
              <w:rPr>
                <w:rFonts w:asciiTheme="minorEastAsia" w:hAnsiTheme="minorEastAsia" w:cs="仿宋_GB2312"/>
                <w:color w:val="000000"/>
                <w:sz w:val="24"/>
              </w:rPr>
            </w:pPr>
            <w:r w:rsidRPr="00B47F91">
              <w:rPr>
                <w:rFonts w:asciiTheme="minorEastAsia" w:hAnsiTheme="minorEastAsia" w:cs="仿宋_GB2312" w:hint="eastAsia"/>
                <w:color w:val="000000"/>
                <w:sz w:val="24"/>
                <w:lang w:bidi="ar"/>
              </w:rPr>
              <w:t>7．规划条件：</w:t>
            </w:r>
          </w:p>
          <w:p w14:paraId="0BE2FA85" w14:textId="77777777" w:rsidR="00F37C1F" w:rsidRPr="00B47F91" w:rsidRDefault="00000000">
            <w:pPr>
              <w:spacing w:line="580" w:lineRule="exact"/>
              <w:ind w:firstLine="640"/>
              <w:rPr>
                <w:rFonts w:asciiTheme="minorEastAsia" w:hAnsiTheme="minorEastAsia" w:cs="仿宋_GB2312"/>
                <w:color w:val="000000"/>
                <w:sz w:val="24"/>
              </w:rPr>
            </w:pPr>
            <w:r w:rsidRPr="00B47F91">
              <w:rPr>
                <w:rFonts w:asciiTheme="minorEastAsia" w:hAnsiTheme="minorEastAsia" w:cs="仿宋_GB2312" w:hint="eastAsia"/>
                <w:color w:val="000000"/>
                <w:sz w:val="24"/>
                <w:lang w:bidi="ar"/>
              </w:rPr>
              <w:t>8．宗地现状：</w:t>
            </w:r>
          </w:p>
          <w:p w14:paraId="1DB18135" w14:textId="77777777" w:rsidR="00F37C1F" w:rsidRPr="00B47F91" w:rsidRDefault="00000000">
            <w:pPr>
              <w:spacing w:line="580" w:lineRule="exact"/>
              <w:ind w:firstLine="640"/>
              <w:rPr>
                <w:rFonts w:asciiTheme="minorEastAsia" w:hAnsiTheme="minorEastAsia" w:cs="仿宋_GB2312"/>
                <w:color w:val="000000"/>
                <w:sz w:val="24"/>
              </w:rPr>
            </w:pPr>
            <w:r w:rsidRPr="00B47F91">
              <w:rPr>
                <w:rFonts w:asciiTheme="minorEastAsia" w:hAnsiTheme="minorEastAsia" w:cs="仿宋_GB2312" w:hint="eastAsia"/>
                <w:color w:val="000000"/>
                <w:sz w:val="24"/>
                <w:lang w:bidi="ar"/>
              </w:rPr>
              <w:t>9．入市交易方式：</w:t>
            </w:r>
          </w:p>
          <w:p w14:paraId="3DB68D45" w14:textId="77777777" w:rsidR="00F37C1F" w:rsidRPr="00B47F91" w:rsidRDefault="00000000">
            <w:pPr>
              <w:spacing w:line="580" w:lineRule="exact"/>
              <w:ind w:firstLine="640"/>
              <w:rPr>
                <w:rFonts w:asciiTheme="minorEastAsia" w:hAnsiTheme="minorEastAsia" w:cs="仿宋_GB2312"/>
                <w:color w:val="000000"/>
                <w:sz w:val="24"/>
              </w:rPr>
            </w:pPr>
            <w:r w:rsidRPr="00B47F91">
              <w:rPr>
                <w:rFonts w:asciiTheme="minorEastAsia" w:hAnsiTheme="minorEastAsia" w:cs="仿宋_GB2312" w:hint="eastAsia"/>
                <w:color w:val="000000"/>
                <w:sz w:val="24"/>
                <w:lang w:bidi="ar"/>
              </w:rPr>
              <w:t>10．土地评估价格：             11.交易起始价：</w:t>
            </w:r>
          </w:p>
          <w:p w14:paraId="1F5660B1" w14:textId="77777777" w:rsidR="00F37C1F" w:rsidRPr="00B47F91" w:rsidRDefault="00000000">
            <w:pPr>
              <w:spacing w:line="580" w:lineRule="exact"/>
              <w:ind w:firstLine="640"/>
              <w:rPr>
                <w:rFonts w:asciiTheme="minorEastAsia" w:hAnsiTheme="minorEastAsia" w:cs="仿宋_GB2312"/>
                <w:color w:val="000000"/>
                <w:sz w:val="24"/>
              </w:rPr>
            </w:pPr>
            <w:r w:rsidRPr="00B47F91">
              <w:rPr>
                <w:rFonts w:asciiTheme="minorEastAsia" w:hAnsiTheme="minorEastAsia" w:cs="仿宋_GB2312" w:hint="eastAsia"/>
                <w:color w:val="000000"/>
                <w:sz w:val="24"/>
                <w:lang w:bidi="ar"/>
              </w:rPr>
              <w:t>12．竞买保证金：</w:t>
            </w:r>
          </w:p>
          <w:p w14:paraId="4FC82ADC" w14:textId="77777777" w:rsidR="00F37C1F" w:rsidRPr="00B47F91" w:rsidRDefault="00000000">
            <w:pPr>
              <w:spacing w:line="580" w:lineRule="exact"/>
              <w:ind w:firstLine="640"/>
              <w:rPr>
                <w:rFonts w:asciiTheme="minorEastAsia" w:hAnsiTheme="minorEastAsia" w:cs="仿宋_GB2312"/>
                <w:color w:val="000000"/>
                <w:sz w:val="24"/>
              </w:rPr>
            </w:pPr>
            <w:r w:rsidRPr="00B47F91">
              <w:rPr>
                <w:rFonts w:asciiTheme="minorEastAsia" w:hAnsiTheme="minorEastAsia" w:cs="仿宋_GB2312" w:hint="eastAsia"/>
                <w:color w:val="000000"/>
                <w:sz w:val="24"/>
                <w:lang w:bidi="ar"/>
              </w:rPr>
              <w:t>13．底价确定方式：</w:t>
            </w:r>
          </w:p>
          <w:p w14:paraId="4D211B7A" w14:textId="77777777" w:rsidR="00F37C1F" w:rsidRPr="00B47F91" w:rsidRDefault="00000000">
            <w:pPr>
              <w:spacing w:line="580" w:lineRule="exact"/>
              <w:ind w:firstLine="640"/>
              <w:rPr>
                <w:rFonts w:asciiTheme="minorEastAsia" w:hAnsiTheme="minorEastAsia" w:cs="仿宋_GB2312"/>
                <w:color w:val="000000"/>
                <w:sz w:val="24"/>
              </w:rPr>
            </w:pPr>
            <w:r w:rsidRPr="00B47F91">
              <w:rPr>
                <w:rFonts w:asciiTheme="minorEastAsia" w:hAnsiTheme="minorEastAsia" w:cs="仿宋_GB2312" w:hint="eastAsia"/>
                <w:color w:val="000000"/>
                <w:sz w:val="24"/>
                <w:lang w:bidi="ar"/>
              </w:rPr>
              <w:lastRenderedPageBreak/>
              <w:t>14．成交价款支付方式：</w:t>
            </w:r>
          </w:p>
          <w:p w14:paraId="0A280432" w14:textId="77777777" w:rsidR="00F37C1F" w:rsidRPr="00B47F91" w:rsidRDefault="00000000">
            <w:pPr>
              <w:spacing w:line="580" w:lineRule="exact"/>
              <w:ind w:firstLine="640"/>
              <w:rPr>
                <w:rFonts w:asciiTheme="minorEastAsia" w:hAnsiTheme="minorEastAsia" w:cs="仿宋_GB2312"/>
                <w:color w:val="000000"/>
                <w:sz w:val="24"/>
              </w:rPr>
            </w:pPr>
            <w:r w:rsidRPr="00B47F91">
              <w:rPr>
                <w:rFonts w:asciiTheme="minorEastAsia" w:hAnsiTheme="minorEastAsia" w:cs="仿宋_GB2312" w:hint="eastAsia"/>
                <w:color w:val="000000"/>
                <w:sz w:val="24"/>
                <w:lang w:bidi="ar"/>
              </w:rPr>
              <w:t>15．其他要求：（地上附着物处置、地上建筑物分割转让要求等）</w:t>
            </w:r>
          </w:p>
        </w:tc>
      </w:tr>
      <w:tr w:rsidR="00F37C1F" w:rsidRPr="00B47F91" w14:paraId="33DF8CE8" w14:textId="77777777">
        <w:trPr>
          <w:trHeight w:val="624"/>
        </w:trPr>
        <w:tc>
          <w:tcPr>
            <w:tcW w:w="9083" w:type="dxa"/>
            <w:gridSpan w:val="6"/>
            <w:tcBorders>
              <w:top w:val="single" w:sz="4" w:space="0" w:color="auto"/>
              <w:left w:val="single" w:sz="4" w:space="0" w:color="auto"/>
              <w:bottom w:val="nil"/>
              <w:right w:val="single" w:sz="4" w:space="0" w:color="auto"/>
            </w:tcBorders>
            <w:shd w:val="clear" w:color="auto" w:fill="auto"/>
            <w:vAlign w:val="center"/>
          </w:tcPr>
          <w:p w14:paraId="70B03B4B" w14:textId="77777777" w:rsidR="00F37C1F" w:rsidRPr="00B47F91" w:rsidRDefault="00000000">
            <w:pPr>
              <w:spacing w:line="580" w:lineRule="exact"/>
              <w:rPr>
                <w:rFonts w:asciiTheme="minorEastAsia" w:hAnsiTheme="minorEastAsia" w:cs="仿宋_GB2312"/>
                <w:color w:val="000000"/>
                <w:sz w:val="24"/>
              </w:rPr>
            </w:pPr>
            <w:r w:rsidRPr="00B47F91">
              <w:rPr>
                <w:rFonts w:asciiTheme="minorEastAsia" w:hAnsiTheme="minorEastAsia" w:cs="仿宋_GB2312" w:hint="eastAsia"/>
                <w:color w:val="000000"/>
                <w:sz w:val="24"/>
                <w:lang w:bidi="ar"/>
              </w:rPr>
              <w:lastRenderedPageBreak/>
              <w:t>表决情况：</w:t>
            </w:r>
          </w:p>
        </w:tc>
      </w:tr>
      <w:tr w:rsidR="00F37C1F" w:rsidRPr="00B47F91" w14:paraId="41CA75F0" w14:textId="77777777">
        <w:trPr>
          <w:trHeight w:val="187"/>
        </w:trPr>
        <w:tc>
          <w:tcPr>
            <w:tcW w:w="9083" w:type="dxa"/>
            <w:gridSpan w:val="6"/>
            <w:tcBorders>
              <w:top w:val="nil"/>
              <w:left w:val="single" w:sz="2" w:space="0" w:color="auto"/>
              <w:bottom w:val="single" w:sz="2" w:space="0" w:color="auto"/>
              <w:right w:val="single" w:sz="2" w:space="0" w:color="auto"/>
            </w:tcBorders>
            <w:shd w:val="clear" w:color="auto" w:fill="auto"/>
            <w:vAlign w:val="center"/>
          </w:tcPr>
          <w:p w14:paraId="222D600C" w14:textId="77777777" w:rsidR="00F37C1F" w:rsidRPr="00B47F91" w:rsidRDefault="00000000">
            <w:pPr>
              <w:spacing w:line="580" w:lineRule="exact"/>
              <w:rPr>
                <w:rFonts w:asciiTheme="minorEastAsia" w:hAnsiTheme="minorEastAsia" w:cs="仿宋_GB2312"/>
                <w:color w:val="000000"/>
                <w:sz w:val="24"/>
              </w:rPr>
            </w:pPr>
            <w:r w:rsidRPr="00B47F91">
              <w:rPr>
                <w:rFonts w:asciiTheme="minorEastAsia" w:hAnsiTheme="minorEastAsia" w:cs="仿宋_GB2312" w:hint="eastAsia"/>
                <w:color w:val="000000"/>
                <w:sz w:val="24"/>
                <w:lang w:bidi="ar"/>
              </w:rPr>
              <w:t>同意的签名如下:</w:t>
            </w:r>
          </w:p>
        </w:tc>
      </w:tr>
      <w:tr w:rsidR="00F37C1F" w:rsidRPr="00B47F91" w14:paraId="632D5846" w14:textId="77777777">
        <w:trPr>
          <w:trHeight w:val="433"/>
        </w:trPr>
        <w:tc>
          <w:tcPr>
            <w:tcW w:w="1493" w:type="dxa"/>
            <w:tcBorders>
              <w:top w:val="single" w:sz="2" w:space="0" w:color="auto"/>
              <w:left w:val="single" w:sz="2" w:space="0" w:color="auto"/>
              <w:bottom w:val="single" w:sz="2" w:space="0" w:color="auto"/>
              <w:right w:val="single" w:sz="2" w:space="0" w:color="auto"/>
            </w:tcBorders>
            <w:shd w:val="clear" w:color="auto" w:fill="auto"/>
            <w:vAlign w:val="center"/>
          </w:tcPr>
          <w:p w14:paraId="0F1B6044" w14:textId="77777777" w:rsidR="00F37C1F" w:rsidRPr="00B47F91" w:rsidRDefault="00F37C1F">
            <w:pPr>
              <w:spacing w:line="580" w:lineRule="exact"/>
              <w:ind w:firstLine="640"/>
              <w:rPr>
                <w:rFonts w:asciiTheme="minorEastAsia" w:hAnsiTheme="minorEastAsia" w:cs="仿宋_GB2312"/>
                <w:color w:val="000000"/>
                <w:sz w:val="24"/>
              </w:rPr>
            </w:pPr>
          </w:p>
        </w:tc>
        <w:tc>
          <w:tcPr>
            <w:tcW w:w="1494" w:type="dxa"/>
            <w:tcBorders>
              <w:top w:val="single" w:sz="2" w:space="0" w:color="auto"/>
              <w:left w:val="nil"/>
              <w:bottom w:val="single" w:sz="2" w:space="0" w:color="auto"/>
              <w:right w:val="single" w:sz="2" w:space="0" w:color="auto"/>
            </w:tcBorders>
            <w:shd w:val="clear" w:color="auto" w:fill="auto"/>
            <w:vAlign w:val="center"/>
          </w:tcPr>
          <w:p w14:paraId="2848CFA5" w14:textId="77777777" w:rsidR="00F37C1F" w:rsidRPr="00B47F91" w:rsidRDefault="00F37C1F">
            <w:pPr>
              <w:spacing w:line="580" w:lineRule="exact"/>
              <w:ind w:firstLine="640"/>
              <w:rPr>
                <w:rFonts w:asciiTheme="minorEastAsia" w:hAnsiTheme="minorEastAsia" w:cs="仿宋_GB2312"/>
                <w:color w:val="000000"/>
                <w:sz w:val="24"/>
              </w:rPr>
            </w:pPr>
          </w:p>
        </w:tc>
        <w:tc>
          <w:tcPr>
            <w:tcW w:w="1494" w:type="dxa"/>
            <w:tcBorders>
              <w:top w:val="single" w:sz="2" w:space="0" w:color="auto"/>
              <w:left w:val="nil"/>
              <w:bottom w:val="single" w:sz="2" w:space="0" w:color="auto"/>
              <w:right w:val="single" w:sz="2" w:space="0" w:color="auto"/>
            </w:tcBorders>
            <w:shd w:val="clear" w:color="auto" w:fill="auto"/>
            <w:vAlign w:val="center"/>
          </w:tcPr>
          <w:p w14:paraId="0C52B699" w14:textId="77777777" w:rsidR="00F37C1F" w:rsidRPr="00B47F91" w:rsidRDefault="00F37C1F">
            <w:pPr>
              <w:spacing w:line="580" w:lineRule="exact"/>
              <w:ind w:firstLine="640"/>
              <w:rPr>
                <w:rFonts w:asciiTheme="minorEastAsia" w:hAnsiTheme="minorEastAsia" w:cs="仿宋_GB2312"/>
                <w:color w:val="000000"/>
                <w:sz w:val="24"/>
              </w:rPr>
            </w:pPr>
          </w:p>
        </w:tc>
        <w:tc>
          <w:tcPr>
            <w:tcW w:w="1494" w:type="dxa"/>
            <w:tcBorders>
              <w:top w:val="single" w:sz="2" w:space="0" w:color="auto"/>
              <w:left w:val="nil"/>
              <w:bottom w:val="single" w:sz="2" w:space="0" w:color="auto"/>
              <w:right w:val="single" w:sz="2" w:space="0" w:color="auto"/>
            </w:tcBorders>
            <w:shd w:val="clear" w:color="auto" w:fill="auto"/>
            <w:vAlign w:val="center"/>
          </w:tcPr>
          <w:p w14:paraId="5C33D443" w14:textId="77777777" w:rsidR="00F37C1F" w:rsidRPr="00B47F91" w:rsidRDefault="00F37C1F">
            <w:pPr>
              <w:spacing w:line="580" w:lineRule="exact"/>
              <w:ind w:firstLine="640"/>
              <w:rPr>
                <w:rFonts w:asciiTheme="minorEastAsia" w:hAnsiTheme="minorEastAsia" w:cs="仿宋_GB2312"/>
                <w:color w:val="000000"/>
                <w:sz w:val="24"/>
              </w:rPr>
            </w:pPr>
          </w:p>
        </w:tc>
        <w:tc>
          <w:tcPr>
            <w:tcW w:w="1494" w:type="dxa"/>
            <w:tcBorders>
              <w:top w:val="single" w:sz="2" w:space="0" w:color="auto"/>
              <w:left w:val="nil"/>
              <w:bottom w:val="single" w:sz="2" w:space="0" w:color="auto"/>
              <w:right w:val="single" w:sz="2" w:space="0" w:color="auto"/>
            </w:tcBorders>
            <w:shd w:val="clear" w:color="auto" w:fill="auto"/>
            <w:vAlign w:val="center"/>
          </w:tcPr>
          <w:p w14:paraId="4B62EF85" w14:textId="77777777" w:rsidR="00F37C1F" w:rsidRPr="00B47F91" w:rsidRDefault="00F37C1F">
            <w:pPr>
              <w:spacing w:line="580" w:lineRule="exact"/>
              <w:ind w:firstLine="640"/>
              <w:rPr>
                <w:rFonts w:asciiTheme="minorEastAsia" w:hAnsiTheme="minorEastAsia" w:cs="仿宋_GB2312"/>
                <w:color w:val="000000"/>
                <w:sz w:val="24"/>
              </w:rPr>
            </w:pPr>
          </w:p>
        </w:tc>
        <w:tc>
          <w:tcPr>
            <w:tcW w:w="1614" w:type="dxa"/>
            <w:tcBorders>
              <w:top w:val="single" w:sz="2" w:space="0" w:color="auto"/>
              <w:left w:val="nil"/>
              <w:bottom w:val="single" w:sz="2" w:space="0" w:color="auto"/>
              <w:right w:val="single" w:sz="2" w:space="0" w:color="auto"/>
            </w:tcBorders>
            <w:shd w:val="clear" w:color="auto" w:fill="auto"/>
            <w:vAlign w:val="center"/>
          </w:tcPr>
          <w:p w14:paraId="2D8BB1B6" w14:textId="77777777" w:rsidR="00F37C1F" w:rsidRPr="00B47F91" w:rsidRDefault="00F37C1F">
            <w:pPr>
              <w:spacing w:line="580" w:lineRule="exact"/>
              <w:ind w:firstLine="640"/>
              <w:rPr>
                <w:rFonts w:asciiTheme="minorEastAsia" w:hAnsiTheme="minorEastAsia" w:cs="仿宋_GB2312"/>
                <w:color w:val="000000"/>
                <w:sz w:val="24"/>
              </w:rPr>
            </w:pPr>
          </w:p>
        </w:tc>
      </w:tr>
      <w:tr w:rsidR="00F37C1F" w:rsidRPr="00B47F91" w14:paraId="3A29B39E" w14:textId="77777777">
        <w:trPr>
          <w:trHeight w:val="624"/>
        </w:trPr>
        <w:tc>
          <w:tcPr>
            <w:tcW w:w="1493" w:type="dxa"/>
            <w:tcBorders>
              <w:top w:val="single" w:sz="2" w:space="0" w:color="auto"/>
              <w:left w:val="single" w:sz="2" w:space="0" w:color="auto"/>
              <w:bottom w:val="single" w:sz="2" w:space="0" w:color="auto"/>
              <w:right w:val="single" w:sz="2" w:space="0" w:color="auto"/>
            </w:tcBorders>
            <w:shd w:val="clear" w:color="auto" w:fill="auto"/>
            <w:vAlign w:val="center"/>
          </w:tcPr>
          <w:p w14:paraId="5DA0685E" w14:textId="77777777" w:rsidR="00F37C1F" w:rsidRPr="00B47F91" w:rsidRDefault="00F37C1F">
            <w:pPr>
              <w:spacing w:line="580" w:lineRule="exact"/>
              <w:ind w:firstLine="640"/>
              <w:rPr>
                <w:rFonts w:asciiTheme="minorEastAsia" w:hAnsiTheme="minorEastAsia" w:cs="仿宋_GB2312"/>
                <w:color w:val="000000"/>
                <w:sz w:val="24"/>
              </w:rPr>
            </w:pPr>
          </w:p>
        </w:tc>
        <w:tc>
          <w:tcPr>
            <w:tcW w:w="1494" w:type="dxa"/>
            <w:tcBorders>
              <w:top w:val="single" w:sz="2" w:space="0" w:color="auto"/>
              <w:left w:val="nil"/>
              <w:bottom w:val="single" w:sz="2" w:space="0" w:color="auto"/>
              <w:right w:val="single" w:sz="2" w:space="0" w:color="auto"/>
            </w:tcBorders>
            <w:shd w:val="clear" w:color="auto" w:fill="auto"/>
            <w:vAlign w:val="center"/>
          </w:tcPr>
          <w:p w14:paraId="6DD0D069" w14:textId="77777777" w:rsidR="00F37C1F" w:rsidRPr="00B47F91" w:rsidRDefault="00F37C1F">
            <w:pPr>
              <w:spacing w:line="580" w:lineRule="exact"/>
              <w:ind w:firstLine="640"/>
              <w:rPr>
                <w:rFonts w:asciiTheme="minorEastAsia" w:hAnsiTheme="minorEastAsia" w:cs="仿宋_GB2312"/>
                <w:color w:val="000000"/>
                <w:sz w:val="24"/>
              </w:rPr>
            </w:pPr>
          </w:p>
        </w:tc>
        <w:tc>
          <w:tcPr>
            <w:tcW w:w="1494" w:type="dxa"/>
            <w:tcBorders>
              <w:top w:val="single" w:sz="2" w:space="0" w:color="auto"/>
              <w:left w:val="nil"/>
              <w:bottom w:val="single" w:sz="2" w:space="0" w:color="auto"/>
              <w:right w:val="single" w:sz="2" w:space="0" w:color="auto"/>
            </w:tcBorders>
            <w:shd w:val="clear" w:color="auto" w:fill="auto"/>
            <w:vAlign w:val="center"/>
          </w:tcPr>
          <w:p w14:paraId="7ED84C6B" w14:textId="77777777" w:rsidR="00F37C1F" w:rsidRPr="00B47F91" w:rsidRDefault="00F37C1F">
            <w:pPr>
              <w:spacing w:line="580" w:lineRule="exact"/>
              <w:ind w:firstLine="640"/>
              <w:rPr>
                <w:rFonts w:asciiTheme="minorEastAsia" w:hAnsiTheme="minorEastAsia" w:cs="仿宋_GB2312"/>
                <w:color w:val="000000"/>
                <w:sz w:val="24"/>
              </w:rPr>
            </w:pPr>
          </w:p>
        </w:tc>
        <w:tc>
          <w:tcPr>
            <w:tcW w:w="1494" w:type="dxa"/>
            <w:tcBorders>
              <w:top w:val="single" w:sz="2" w:space="0" w:color="auto"/>
              <w:left w:val="nil"/>
              <w:bottom w:val="single" w:sz="2" w:space="0" w:color="auto"/>
              <w:right w:val="single" w:sz="2" w:space="0" w:color="auto"/>
            </w:tcBorders>
            <w:shd w:val="clear" w:color="auto" w:fill="auto"/>
            <w:vAlign w:val="center"/>
          </w:tcPr>
          <w:p w14:paraId="4AF8A3E0" w14:textId="77777777" w:rsidR="00F37C1F" w:rsidRPr="00B47F91" w:rsidRDefault="00F37C1F">
            <w:pPr>
              <w:spacing w:line="580" w:lineRule="exact"/>
              <w:ind w:firstLine="640"/>
              <w:rPr>
                <w:rFonts w:asciiTheme="minorEastAsia" w:hAnsiTheme="minorEastAsia" w:cs="仿宋_GB2312"/>
                <w:color w:val="000000"/>
                <w:sz w:val="24"/>
              </w:rPr>
            </w:pPr>
          </w:p>
        </w:tc>
        <w:tc>
          <w:tcPr>
            <w:tcW w:w="1494" w:type="dxa"/>
            <w:tcBorders>
              <w:top w:val="single" w:sz="2" w:space="0" w:color="auto"/>
              <w:left w:val="nil"/>
              <w:bottom w:val="single" w:sz="2" w:space="0" w:color="auto"/>
              <w:right w:val="single" w:sz="2" w:space="0" w:color="auto"/>
            </w:tcBorders>
            <w:shd w:val="clear" w:color="auto" w:fill="auto"/>
            <w:vAlign w:val="center"/>
          </w:tcPr>
          <w:p w14:paraId="3FB39DB8" w14:textId="77777777" w:rsidR="00F37C1F" w:rsidRPr="00B47F91" w:rsidRDefault="00F37C1F">
            <w:pPr>
              <w:spacing w:line="580" w:lineRule="exact"/>
              <w:ind w:firstLine="640"/>
              <w:rPr>
                <w:rFonts w:asciiTheme="minorEastAsia" w:hAnsiTheme="minorEastAsia" w:cs="仿宋_GB2312"/>
                <w:color w:val="000000"/>
                <w:sz w:val="24"/>
              </w:rPr>
            </w:pPr>
          </w:p>
        </w:tc>
        <w:tc>
          <w:tcPr>
            <w:tcW w:w="1614" w:type="dxa"/>
            <w:tcBorders>
              <w:top w:val="single" w:sz="2" w:space="0" w:color="auto"/>
              <w:left w:val="nil"/>
              <w:bottom w:val="single" w:sz="2" w:space="0" w:color="auto"/>
              <w:right w:val="single" w:sz="2" w:space="0" w:color="auto"/>
            </w:tcBorders>
            <w:shd w:val="clear" w:color="auto" w:fill="auto"/>
            <w:vAlign w:val="center"/>
          </w:tcPr>
          <w:p w14:paraId="68B67169" w14:textId="77777777" w:rsidR="00F37C1F" w:rsidRPr="00B47F91" w:rsidRDefault="00F37C1F">
            <w:pPr>
              <w:spacing w:line="580" w:lineRule="exact"/>
              <w:ind w:firstLine="640"/>
              <w:rPr>
                <w:rFonts w:asciiTheme="minorEastAsia" w:hAnsiTheme="minorEastAsia" w:cs="仿宋_GB2312"/>
                <w:color w:val="000000"/>
                <w:sz w:val="24"/>
              </w:rPr>
            </w:pPr>
          </w:p>
        </w:tc>
      </w:tr>
      <w:tr w:rsidR="00F37C1F" w:rsidRPr="00B47F91" w14:paraId="745194AB" w14:textId="77777777">
        <w:trPr>
          <w:trHeight w:val="624"/>
        </w:trPr>
        <w:tc>
          <w:tcPr>
            <w:tcW w:w="1493" w:type="dxa"/>
            <w:tcBorders>
              <w:top w:val="single" w:sz="2" w:space="0" w:color="auto"/>
              <w:left w:val="single" w:sz="2" w:space="0" w:color="auto"/>
              <w:bottom w:val="single" w:sz="2" w:space="0" w:color="auto"/>
              <w:right w:val="single" w:sz="2" w:space="0" w:color="auto"/>
            </w:tcBorders>
            <w:shd w:val="clear" w:color="auto" w:fill="auto"/>
            <w:vAlign w:val="center"/>
          </w:tcPr>
          <w:p w14:paraId="6CDC9282" w14:textId="77777777" w:rsidR="00F37C1F" w:rsidRPr="00B47F91" w:rsidRDefault="00F37C1F">
            <w:pPr>
              <w:spacing w:line="580" w:lineRule="exact"/>
              <w:ind w:firstLine="640"/>
              <w:rPr>
                <w:rFonts w:asciiTheme="minorEastAsia" w:hAnsiTheme="minorEastAsia" w:cs="仿宋_GB2312"/>
                <w:color w:val="000000"/>
                <w:sz w:val="24"/>
              </w:rPr>
            </w:pPr>
          </w:p>
        </w:tc>
        <w:tc>
          <w:tcPr>
            <w:tcW w:w="1494" w:type="dxa"/>
            <w:tcBorders>
              <w:top w:val="single" w:sz="2" w:space="0" w:color="auto"/>
              <w:left w:val="nil"/>
              <w:bottom w:val="single" w:sz="2" w:space="0" w:color="auto"/>
              <w:right w:val="single" w:sz="2" w:space="0" w:color="auto"/>
            </w:tcBorders>
            <w:shd w:val="clear" w:color="auto" w:fill="auto"/>
            <w:vAlign w:val="center"/>
          </w:tcPr>
          <w:p w14:paraId="64ED6475" w14:textId="77777777" w:rsidR="00F37C1F" w:rsidRPr="00B47F91" w:rsidRDefault="00F37C1F">
            <w:pPr>
              <w:spacing w:line="580" w:lineRule="exact"/>
              <w:ind w:firstLine="640"/>
              <w:rPr>
                <w:rFonts w:asciiTheme="minorEastAsia" w:hAnsiTheme="minorEastAsia" w:cs="仿宋_GB2312"/>
                <w:color w:val="000000"/>
                <w:sz w:val="24"/>
              </w:rPr>
            </w:pPr>
          </w:p>
        </w:tc>
        <w:tc>
          <w:tcPr>
            <w:tcW w:w="1494" w:type="dxa"/>
            <w:tcBorders>
              <w:top w:val="single" w:sz="2" w:space="0" w:color="auto"/>
              <w:left w:val="nil"/>
              <w:bottom w:val="single" w:sz="2" w:space="0" w:color="auto"/>
              <w:right w:val="single" w:sz="2" w:space="0" w:color="auto"/>
            </w:tcBorders>
            <w:shd w:val="clear" w:color="auto" w:fill="auto"/>
            <w:vAlign w:val="center"/>
          </w:tcPr>
          <w:p w14:paraId="0233D79D" w14:textId="77777777" w:rsidR="00F37C1F" w:rsidRPr="00B47F91" w:rsidRDefault="00F37C1F">
            <w:pPr>
              <w:spacing w:line="580" w:lineRule="exact"/>
              <w:ind w:firstLine="640"/>
              <w:rPr>
                <w:rFonts w:asciiTheme="minorEastAsia" w:hAnsiTheme="minorEastAsia" w:cs="仿宋_GB2312"/>
                <w:color w:val="000000"/>
                <w:sz w:val="24"/>
              </w:rPr>
            </w:pPr>
          </w:p>
        </w:tc>
        <w:tc>
          <w:tcPr>
            <w:tcW w:w="1494" w:type="dxa"/>
            <w:tcBorders>
              <w:top w:val="single" w:sz="2" w:space="0" w:color="auto"/>
              <w:left w:val="nil"/>
              <w:bottom w:val="single" w:sz="2" w:space="0" w:color="auto"/>
              <w:right w:val="single" w:sz="2" w:space="0" w:color="auto"/>
            </w:tcBorders>
            <w:shd w:val="clear" w:color="auto" w:fill="auto"/>
            <w:vAlign w:val="center"/>
          </w:tcPr>
          <w:p w14:paraId="19E36639" w14:textId="77777777" w:rsidR="00F37C1F" w:rsidRPr="00B47F91" w:rsidRDefault="00F37C1F">
            <w:pPr>
              <w:spacing w:line="580" w:lineRule="exact"/>
              <w:ind w:firstLine="640"/>
              <w:rPr>
                <w:rFonts w:asciiTheme="minorEastAsia" w:hAnsiTheme="minorEastAsia" w:cs="仿宋_GB2312"/>
                <w:color w:val="000000"/>
                <w:sz w:val="24"/>
              </w:rPr>
            </w:pPr>
          </w:p>
        </w:tc>
        <w:tc>
          <w:tcPr>
            <w:tcW w:w="1494" w:type="dxa"/>
            <w:tcBorders>
              <w:top w:val="single" w:sz="2" w:space="0" w:color="auto"/>
              <w:left w:val="nil"/>
              <w:bottom w:val="single" w:sz="2" w:space="0" w:color="auto"/>
              <w:right w:val="single" w:sz="2" w:space="0" w:color="auto"/>
            </w:tcBorders>
            <w:shd w:val="clear" w:color="auto" w:fill="auto"/>
            <w:vAlign w:val="center"/>
          </w:tcPr>
          <w:p w14:paraId="43D5576D" w14:textId="77777777" w:rsidR="00F37C1F" w:rsidRPr="00B47F91" w:rsidRDefault="00F37C1F">
            <w:pPr>
              <w:spacing w:line="580" w:lineRule="exact"/>
              <w:ind w:firstLine="640"/>
              <w:rPr>
                <w:rFonts w:asciiTheme="minorEastAsia" w:hAnsiTheme="minorEastAsia" w:cs="仿宋_GB2312"/>
                <w:color w:val="000000"/>
                <w:sz w:val="24"/>
              </w:rPr>
            </w:pPr>
          </w:p>
        </w:tc>
        <w:tc>
          <w:tcPr>
            <w:tcW w:w="1614" w:type="dxa"/>
            <w:tcBorders>
              <w:top w:val="single" w:sz="2" w:space="0" w:color="auto"/>
              <w:left w:val="nil"/>
              <w:bottom w:val="single" w:sz="2" w:space="0" w:color="auto"/>
              <w:right w:val="single" w:sz="2" w:space="0" w:color="auto"/>
            </w:tcBorders>
            <w:shd w:val="clear" w:color="auto" w:fill="auto"/>
            <w:vAlign w:val="center"/>
          </w:tcPr>
          <w:p w14:paraId="6A87BC59" w14:textId="77777777" w:rsidR="00F37C1F" w:rsidRPr="00B47F91" w:rsidRDefault="00F37C1F">
            <w:pPr>
              <w:spacing w:line="580" w:lineRule="exact"/>
              <w:ind w:firstLine="640"/>
              <w:rPr>
                <w:rFonts w:asciiTheme="minorEastAsia" w:hAnsiTheme="minorEastAsia" w:cs="仿宋_GB2312"/>
                <w:color w:val="000000"/>
                <w:sz w:val="24"/>
              </w:rPr>
            </w:pPr>
          </w:p>
        </w:tc>
      </w:tr>
      <w:tr w:rsidR="00F37C1F" w:rsidRPr="00B47F91" w14:paraId="5BFDF89C" w14:textId="77777777">
        <w:trPr>
          <w:trHeight w:val="173"/>
        </w:trPr>
        <w:tc>
          <w:tcPr>
            <w:tcW w:w="1493" w:type="dxa"/>
            <w:tcBorders>
              <w:top w:val="single" w:sz="2" w:space="0" w:color="auto"/>
              <w:left w:val="single" w:sz="2" w:space="0" w:color="auto"/>
              <w:bottom w:val="single" w:sz="2" w:space="0" w:color="auto"/>
              <w:right w:val="single" w:sz="2" w:space="0" w:color="auto"/>
            </w:tcBorders>
            <w:shd w:val="clear" w:color="auto" w:fill="auto"/>
            <w:vAlign w:val="center"/>
          </w:tcPr>
          <w:p w14:paraId="78C16B5D" w14:textId="77777777" w:rsidR="00F37C1F" w:rsidRPr="00B47F91" w:rsidRDefault="00F37C1F">
            <w:pPr>
              <w:spacing w:line="580" w:lineRule="exact"/>
              <w:ind w:firstLine="640"/>
              <w:rPr>
                <w:rFonts w:asciiTheme="minorEastAsia" w:hAnsiTheme="minorEastAsia" w:cs="仿宋_GB2312"/>
                <w:color w:val="000000"/>
                <w:sz w:val="24"/>
              </w:rPr>
            </w:pPr>
          </w:p>
        </w:tc>
        <w:tc>
          <w:tcPr>
            <w:tcW w:w="1494" w:type="dxa"/>
            <w:tcBorders>
              <w:top w:val="single" w:sz="2" w:space="0" w:color="auto"/>
              <w:left w:val="nil"/>
              <w:bottom w:val="single" w:sz="2" w:space="0" w:color="auto"/>
              <w:right w:val="single" w:sz="2" w:space="0" w:color="auto"/>
            </w:tcBorders>
            <w:shd w:val="clear" w:color="auto" w:fill="auto"/>
            <w:vAlign w:val="center"/>
          </w:tcPr>
          <w:p w14:paraId="2F40C9BE" w14:textId="77777777" w:rsidR="00F37C1F" w:rsidRPr="00B47F91" w:rsidRDefault="00F37C1F">
            <w:pPr>
              <w:spacing w:line="580" w:lineRule="exact"/>
              <w:ind w:firstLine="640"/>
              <w:rPr>
                <w:rFonts w:asciiTheme="minorEastAsia" w:hAnsiTheme="minorEastAsia" w:cs="仿宋_GB2312"/>
                <w:color w:val="000000"/>
                <w:sz w:val="24"/>
              </w:rPr>
            </w:pPr>
          </w:p>
        </w:tc>
        <w:tc>
          <w:tcPr>
            <w:tcW w:w="1494" w:type="dxa"/>
            <w:tcBorders>
              <w:top w:val="single" w:sz="2" w:space="0" w:color="auto"/>
              <w:left w:val="nil"/>
              <w:bottom w:val="single" w:sz="2" w:space="0" w:color="auto"/>
              <w:right w:val="single" w:sz="2" w:space="0" w:color="auto"/>
            </w:tcBorders>
            <w:shd w:val="clear" w:color="auto" w:fill="auto"/>
            <w:vAlign w:val="center"/>
          </w:tcPr>
          <w:p w14:paraId="63885AB5" w14:textId="77777777" w:rsidR="00F37C1F" w:rsidRPr="00B47F91" w:rsidRDefault="00F37C1F">
            <w:pPr>
              <w:spacing w:line="580" w:lineRule="exact"/>
              <w:ind w:firstLine="640"/>
              <w:rPr>
                <w:rFonts w:asciiTheme="minorEastAsia" w:hAnsiTheme="minorEastAsia" w:cs="仿宋_GB2312"/>
                <w:color w:val="000000"/>
                <w:sz w:val="24"/>
              </w:rPr>
            </w:pPr>
          </w:p>
        </w:tc>
        <w:tc>
          <w:tcPr>
            <w:tcW w:w="1494" w:type="dxa"/>
            <w:tcBorders>
              <w:top w:val="single" w:sz="2" w:space="0" w:color="auto"/>
              <w:left w:val="nil"/>
              <w:bottom w:val="single" w:sz="2" w:space="0" w:color="auto"/>
              <w:right w:val="single" w:sz="2" w:space="0" w:color="auto"/>
            </w:tcBorders>
            <w:shd w:val="clear" w:color="auto" w:fill="auto"/>
            <w:vAlign w:val="center"/>
          </w:tcPr>
          <w:p w14:paraId="010CC60C" w14:textId="77777777" w:rsidR="00F37C1F" w:rsidRPr="00B47F91" w:rsidRDefault="00F37C1F">
            <w:pPr>
              <w:spacing w:line="580" w:lineRule="exact"/>
              <w:ind w:firstLine="640"/>
              <w:rPr>
                <w:rFonts w:asciiTheme="minorEastAsia" w:hAnsiTheme="minorEastAsia" w:cs="仿宋_GB2312"/>
                <w:color w:val="000000"/>
                <w:sz w:val="24"/>
              </w:rPr>
            </w:pPr>
          </w:p>
        </w:tc>
        <w:tc>
          <w:tcPr>
            <w:tcW w:w="1494" w:type="dxa"/>
            <w:tcBorders>
              <w:top w:val="single" w:sz="2" w:space="0" w:color="auto"/>
              <w:left w:val="nil"/>
              <w:bottom w:val="single" w:sz="2" w:space="0" w:color="auto"/>
              <w:right w:val="single" w:sz="2" w:space="0" w:color="auto"/>
            </w:tcBorders>
            <w:shd w:val="clear" w:color="auto" w:fill="auto"/>
            <w:vAlign w:val="center"/>
          </w:tcPr>
          <w:p w14:paraId="62166A3D" w14:textId="77777777" w:rsidR="00F37C1F" w:rsidRPr="00B47F91" w:rsidRDefault="00F37C1F">
            <w:pPr>
              <w:spacing w:line="580" w:lineRule="exact"/>
              <w:ind w:firstLine="640"/>
              <w:rPr>
                <w:rFonts w:asciiTheme="minorEastAsia" w:hAnsiTheme="minorEastAsia" w:cs="仿宋_GB2312"/>
                <w:color w:val="000000"/>
                <w:sz w:val="24"/>
              </w:rPr>
            </w:pPr>
          </w:p>
        </w:tc>
        <w:tc>
          <w:tcPr>
            <w:tcW w:w="1614" w:type="dxa"/>
            <w:tcBorders>
              <w:top w:val="single" w:sz="2" w:space="0" w:color="auto"/>
              <w:left w:val="nil"/>
              <w:bottom w:val="single" w:sz="2" w:space="0" w:color="auto"/>
              <w:right w:val="single" w:sz="2" w:space="0" w:color="auto"/>
            </w:tcBorders>
            <w:shd w:val="clear" w:color="auto" w:fill="auto"/>
            <w:vAlign w:val="center"/>
          </w:tcPr>
          <w:p w14:paraId="10F682A0" w14:textId="77777777" w:rsidR="00F37C1F" w:rsidRPr="00B47F91" w:rsidRDefault="00F37C1F">
            <w:pPr>
              <w:spacing w:line="580" w:lineRule="exact"/>
              <w:ind w:firstLine="640"/>
              <w:rPr>
                <w:rFonts w:asciiTheme="minorEastAsia" w:hAnsiTheme="minorEastAsia" w:cs="仿宋_GB2312"/>
                <w:color w:val="000000"/>
                <w:sz w:val="24"/>
              </w:rPr>
            </w:pPr>
          </w:p>
        </w:tc>
      </w:tr>
      <w:tr w:rsidR="00F37C1F" w:rsidRPr="00B47F91" w14:paraId="4625E874" w14:textId="77777777">
        <w:trPr>
          <w:trHeight w:val="153"/>
        </w:trPr>
        <w:tc>
          <w:tcPr>
            <w:tcW w:w="1493" w:type="dxa"/>
            <w:tcBorders>
              <w:top w:val="single" w:sz="2" w:space="0" w:color="auto"/>
              <w:left w:val="single" w:sz="2" w:space="0" w:color="auto"/>
              <w:bottom w:val="single" w:sz="2" w:space="0" w:color="auto"/>
              <w:right w:val="single" w:sz="2" w:space="0" w:color="auto"/>
            </w:tcBorders>
            <w:shd w:val="clear" w:color="auto" w:fill="auto"/>
            <w:vAlign w:val="center"/>
          </w:tcPr>
          <w:p w14:paraId="39375343" w14:textId="77777777" w:rsidR="00F37C1F" w:rsidRPr="00B47F91" w:rsidRDefault="00F37C1F">
            <w:pPr>
              <w:spacing w:line="580" w:lineRule="exact"/>
              <w:ind w:firstLine="640"/>
              <w:rPr>
                <w:rFonts w:asciiTheme="minorEastAsia" w:hAnsiTheme="minorEastAsia" w:cs="仿宋_GB2312"/>
                <w:color w:val="000000"/>
                <w:sz w:val="24"/>
              </w:rPr>
            </w:pPr>
          </w:p>
        </w:tc>
        <w:tc>
          <w:tcPr>
            <w:tcW w:w="1494" w:type="dxa"/>
            <w:tcBorders>
              <w:top w:val="single" w:sz="2" w:space="0" w:color="auto"/>
              <w:left w:val="nil"/>
              <w:bottom w:val="single" w:sz="2" w:space="0" w:color="auto"/>
              <w:right w:val="single" w:sz="2" w:space="0" w:color="auto"/>
            </w:tcBorders>
            <w:shd w:val="clear" w:color="auto" w:fill="auto"/>
            <w:vAlign w:val="center"/>
          </w:tcPr>
          <w:p w14:paraId="1A81FBF9" w14:textId="77777777" w:rsidR="00F37C1F" w:rsidRPr="00B47F91" w:rsidRDefault="00F37C1F">
            <w:pPr>
              <w:spacing w:line="580" w:lineRule="exact"/>
              <w:ind w:firstLine="640"/>
              <w:rPr>
                <w:rFonts w:asciiTheme="minorEastAsia" w:hAnsiTheme="minorEastAsia" w:cs="仿宋_GB2312"/>
                <w:color w:val="000000"/>
                <w:sz w:val="24"/>
              </w:rPr>
            </w:pPr>
          </w:p>
        </w:tc>
        <w:tc>
          <w:tcPr>
            <w:tcW w:w="1494" w:type="dxa"/>
            <w:tcBorders>
              <w:top w:val="single" w:sz="2" w:space="0" w:color="auto"/>
              <w:left w:val="nil"/>
              <w:bottom w:val="single" w:sz="2" w:space="0" w:color="auto"/>
              <w:right w:val="single" w:sz="2" w:space="0" w:color="auto"/>
            </w:tcBorders>
            <w:shd w:val="clear" w:color="auto" w:fill="auto"/>
            <w:vAlign w:val="center"/>
          </w:tcPr>
          <w:p w14:paraId="07AC2FA4" w14:textId="77777777" w:rsidR="00F37C1F" w:rsidRPr="00B47F91" w:rsidRDefault="00F37C1F">
            <w:pPr>
              <w:spacing w:line="580" w:lineRule="exact"/>
              <w:ind w:firstLine="640"/>
              <w:rPr>
                <w:rFonts w:asciiTheme="minorEastAsia" w:hAnsiTheme="minorEastAsia" w:cs="仿宋_GB2312"/>
                <w:color w:val="000000"/>
                <w:sz w:val="24"/>
              </w:rPr>
            </w:pPr>
          </w:p>
        </w:tc>
        <w:tc>
          <w:tcPr>
            <w:tcW w:w="1494" w:type="dxa"/>
            <w:tcBorders>
              <w:top w:val="single" w:sz="2" w:space="0" w:color="auto"/>
              <w:left w:val="nil"/>
              <w:bottom w:val="single" w:sz="2" w:space="0" w:color="auto"/>
              <w:right w:val="single" w:sz="2" w:space="0" w:color="auto"/>
            </w:tcBorders>
            <w:shd w:val="clear" w:color="auto" w:fill="auto"/>
            <w:vAlign w:val="center"/>
          </w:tcPr>
          <w:p w14:paraId="73AC522F" w14:textId="77777777" w:rsidR="00F37C1F" w:rsidRPr="00B47F91" w:rsidRDefault="00F37C1F">
            <w:pPr>
              <w:spacing w:line="580" w:lineRule="exact"/>
              <w:ind w:firstLine="640"/>
              <w:rPr>
                <w:rFonts w:asciiTheme="minorEastAsia" w:hAnsiTheme="minorEastAsia" w:cs="仿宋_GB2312"/>
                <w:color w:val="000000"/>
                <w:sz w:val="24"/>
              </w:rPr>
            </w:pPr>
          </w:p>
        </w:tc>
        <w:tc>
          <w:tcPr>
            <w:tcW w:w="1494" w:type="dxa"/>
            <w:tcBorders>
              <w:top w:val="single" w:sz="2" w:space="0" w:color="auto"/>
              <w:left w:val="nil"/>
              <w:bottom w:val="single" w:sz="2" w:space="0" w:color="auto"/>
              <w:right w:val="single" w:sz="2" w:space="0" w:color="auto"/>
            </w:tcBorders>
            <w:shd w:val="clear" w:color="auto" w:fill="auto"/>
            <w:vAlign w:val="center"/>
          </w:tcPr>
          <w:p w14:paraId="34D9CA57" w14:textId="77777777" w:rsidR="00F37C1F" w:rsidRPr="00B47F91" w:rsidRDefault="00F37C1F">
            <w:pPr>
              <w:spacing w:line="580" w:lineRule="exact"/>
              <w:ind w:firstLine="640"/>
              <w:rPr>
                <w:rFonts w:asciiTheme="minorEastAsia" w:hAnsiTheme="minorEastAsia" w:cs="仿宋_GB2312"/>
                <w:color w:val="000000"/>
                <w:sz w:val="24"/>
              </w:rPr>
            </w:pPr>
          </w:p>
        </w:tc>
        <w:tc>
          <w:tcPr>
            <w:tcW w:w="1614" w:type="dxa"/>
            <w:tcBorders>
              <w:top w:val="single" w:sz="2" w:space="0" w:color="auto"/>
              <w:left w:val="nil"/>
              <w:bottom w:val="single" w:sz="2" w:space="0" w:color="auto"/>
              <w:right w:val="single" w:sz="2" w:space="0" w:color="auto"/>
            </w:tcBorders>
            <w:shd w:val="clear" w:color="auto" w:fill="auto"/>
            <w:vAlign w:val="center"/>
          </w:tcPr>
          <w:p w14:paraId="2234296C" w14:textId="77777777" w:rsidR="00F37C1F" w:rsidRPr="00B47F91" w:rsidRDefault="00F37C1F">
            <w:pPr>
              <w:spacing w:line="580" w:lineRule="exact"/>
              <w:ind w:firstLine="640"/>
              <w:rPr>
                <w:rFonts w:asciiTheme="minorEastAsia" w:hAnsiTheme="minorEastAsia" w:cs="仿宋_GB2312"/>
                <w:color w:val="000000"/>
                <w:sz w:val="24"/>
              </w:rPr>
            </w:pPr>
          </w:p>
        </w:tc>
      </w:tr>
      <w:tr w:rsidR="00F37C1F" w:rsidRPr="00B47F91" w14:paraId="1AEC7AFF" w14:textId="77777777">
        <w:trPr>
          <w:trHeight w:val="624"/>
        </w:trPr>
        <w:tc>
          <w:tcPr>
            <w:tcW w:w="9083"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37538A46" w14:textId="77777777" w:rsidR="00F37C1F" w:rsidRPr="00B47F91" w:rsidRDefault="00000000">
            <w:pPr>
              <w:spacing w:line="580" w:lineRule="exact"/>
              <w:rPr>
                <w:rFonts w:asciiTheme="minorEastAsia" w:hAnsiTheme="minorEastAsia" w:cs="仿宋_GB2312"/>
                <w:color w:val="000000"/>
                <w:sz w:val="24"/>
              </w:rPr>
            </w:pPr>
            <w:r w:rsidRPr="00B47F91">
              <w:rPr>
                <w:rFonts w:asciiTheme="minorEastAsia" w:hAnsiTheme="minorEastAsia" w:cs="仿宋_GB2312" w:hint="eastAsia"/>
                <w:color w:val="000000"/>
                <w:sz w:val="24"/>
                <w:lang w:bidi="ar"/>
              </w:rPr>
              <w:t>不同意的签名如下:</w:t>
            </w:r>
          </w:p>
        </w:tc>
      </w:tr>
      <w:tr w:rsidR="00F37C1F" w:rsidRPr="00B47F91" w14:paraId="76AAF44B" w14:textId="77777777">
        <w:trPr>
          <w:trHeight w:val="624"/>
        </w:trPr>
        <w:tc>
          <w:tcPr>
            <w:tcW w:w="1493" w:type="dxa"/>
            <w:tcBorders>
              <w:top w:val="single" w:sz="2" w:space="0" w:color="auto"/>
              <w:left w:val="single" w:sz="2" w:space="0" w:color="auto"/>
              <w:bottom w:val="single" w:sz="2" w:space="0" w:color="auto"/>
              <w:right w:val="single" w:sz="2" w:space="0" w:color="auto"/>
            </w:tcBorders>
            <w:shd w:val="clear" w:color="auto" w:fill="auto"/>
            <w:vAlign w:val="center"/>
          </w:tcPr>
          <w:p w14:paraId="7D373AC3" w14:textId="77777777" w:rsidR="00F37C1F" w:rsidRPr="00B47F91" w:rsidRDefault="00F37C1F">
            <w:pPr>
              <w:spacing w:line="580" w:lineRule="exact"/>
              <w:ind w:firstLine="640"/>
              <w:rPr>
                <w:rFonts w:asciiTheme="minorEastAsia" w:hAnsiTheme="minorEastAsia" w:cs="仿宋_GB2312"/>
                <w:color w:val="000000"/>
                <w:sz w:val="24"/>
              </w:rPr>
            </w:pPr>
          </w:p>
        </w:tc>
        <w:tc>
          <w:tcPr>
            <w:tcW w:w="1494" w:type="dxa"/>
            <w:tcBorders>
              <w:top w:val="single" w:sz="2" w:space="0" w:color="auto"/>
              <w:left w:val="nil"/>
              <w:bottom w:val="single" w:sz="2" w:space="0" w:color="auto"/>
              <w:right w:val="single" w:sz="2" w:space="0" w:color="auto"/>
            </w:tcBorders>
            <w:shd w:val="clear" w:color="auto" w:fill="auto"/>
            <w:vAlign w:val="center"/>
          </w:tcPr>
          <w:p w14:paraId="4AD63889" w14:textId="77777777" w:rsidR="00F37C1F" w:rsidRPr="00B47F91" w:rsidRDefault="00F37C1F">
            <w:pPr>
              <w:spacing w:line="580" w:lineRule="exact"/>
              <w:ind w:firstLine="640"/>
              <w:rPr>
                <w:rFonts w:asciiTheme="minorEastAsia" w:hAnsiTheme="minorEastAsia" w:cs="仿宋_GB2312"/>
                <w:color w:val="000000"/>
                <w:sz w:val="24"/>
              </w:rPr>
            </w:pPr>
          </w:p>
        </w:tc>
        <w:tc>
          <w:tcPr>
            <w:tcW w:w="1494" w:type="dxa"/>
            <w:tcBorders>
              <w:top w:val="single" w:sz="2" w:space="0" w:color="auto"/>
              <w:left w:val="nil"/>
              <w:bottom w:val="single" w:sz="2" w:space="0" w:color="auto"/>
              <w:right w:val="single" w:sz="2" w:space="0" w:color="auto"/>
            </w:tcBorders>
            <w:shd w:val="clear" w:color="auto" w:fill="auto"/>
            <w:vAlign w:val="center"/>
          </w:tcPr>
          <w:p w14:paraId="1743B69D" w14:textId="77777777" w:rsidR="00F37C1F" w:rsidRPr="00B47F91" w:rsidRDefault="00F37C1F">
            <w:pPr>
              <w:spacing w:line="580" w:lineRule="exact"/>
              <w:ind w:firstLine="640"/>
              <w:rPr>
                <w:rFonts w:asciiTheme="minorEastAsia" w:hAnsiTheme="minorEastAsia" w:cs="仿宋_GB2312"/>
                <w:color w:val="000000"/>
                <w:sz w:val="24"/>
              </w:rPr>
            </w:pPr>
          </w:p>
        </w:tc>
        <w:tc>
          <w:tcPr>
            <w:tcW w:w="1494" w:type="dxa"/>
            <w:tcBorders>
              <w:top w:val="single" w:sz="2" w:space="0" w:color="auto"/>
              <w:left w:val="nil"/>
              <w:bottom w:val="single" w:sz="2" w:space="0" w:color="auto"/>
              <w:right w:val="single" w:sz="2" w:space="0" w:color="auto"/>
            </w:tcBorders>
            <w:shd w:val="clear" w:color="auto" w:fill="auto"/>
            <w:vAlign w:val="center"/>
          </w:tcPr>
          <w:p w14:paraId="1BC16C85" w14:textId="77777777" w:rsidR="00F37C1F" w:rsidRPr="00B47F91" w:rsidRDefault="00F37C1F">
            <w:pPr>
              <w:spacing w:line="580" w:lineRule="exact"/>
              <w:ind w:firstLine="640"/>
              <w:rPr>
                <w:rFonts w:asciiTheme="minorEastAsia" w:hAnsiTheme="minorEastAsia" w:cs="仿宋_GB2312"/>
                <w:color w:val="000000"/>
                <w:sz w:val="24"/>
              </w:rPr>
            </w:pPr>
          </w:p>
        </w:tc>
        <w:tc>
          <w:tcPr>
            <w:tcW w:w="1494" w:type="dxa"/>
            <w:tcBorders>
              <w:top w:val="single" w:sz="2" w:space="0" w:color="auto"/>
              <w:left w:val="nil"/>
              <w:bottom w:val="single" w:sz="2" w:space="0" w:color="auto"/>
              <w:right w:val="single" w:sz="2" w:space="0" w:color="auto"/>
            </w:tcBorders>
            <w:shd w:val="clear" w:color="auto" w:fill="auto"/>
            <w:vAlign w:val="center"/>
          </w:tcPr>
          <w:p w14:paraId="666CE8BB" w14:textId="77777777" w:rsidR="00F37C1F" w:rsidRPr="00B47F91" w:rsidRDefault="00F37C1F">
            <w:pPr>
              <w:spacing w:line="580" w:lineRule="exact"/>
              <w:ind w:firstLine="640"/>
              <w:rPr>
                <w:rFonts w:asciiTheme="minorEastAsia" w:hAnsiTheme="minorEastAsia" w:cs="仿宋_GB2312"/>
                <w:color w:val="000000"/>
                <w:sz w:val="24"/>
              </w:rPr>
            </w:pPr>
          </w:p>
        </w:tc>
        <w:tc>
          <w:tcPr>
            <w:tcW w:w="1614" w:type="dxa"/>
            <w:tcBorders>
              <w:top w:val="single" w:sz="2" w:space="0" w:color="auto"/>
              <w:left w:val="nil"/>
              <w:bottom w:val="single" w:sz="2" w:space="0" w:color="auto"/>
              <w:right w:val="single" w:sz="2" w:space="0" w:color="auto"/>
            </w:tcBorders>
            <w:shd w:val="clear" w:color="auto" w:fill="auto"/>
            <w:vAlign w:val="center"/>
          </w:tcPr>
          <w:p w14:paraId="7B293388" w14:textId="77777777" w:rsidR="00F37C1F" w:rsidRPr="00B47F91" w:rsidRDefault="00F37C1F">
            <w:pPr>
              <w:spacing w:line="580" w:lineRule="exact"/>
              <w:ind w:firstLine="640"/>
              <w:rPr>
                <w:rFonts w:asciiTheme="minorEastAsia" w:hAnsiTheme="minorEastAsia" w:cs="仿宋_GB2312"/>
                <w:color w:val="000000"/>
                <w:sz w:val="24"/>
              </w:rPr>
            </w:pPr>
          </w:p>
        </w:tc>
      </w:tr>
      <w:tr w:rsidR="00F37C1F" w:rsidRPr="00B47F91" w14:paraId="255E69AD" w14:textId="77777777">
        <w:trPr>
          <w:trHeight w:val="624"/>
        </w:trPr>
        <w:tc>
          <w:tcPr>
            <w:tcW w:w="1493" w:type="dxa"/>
            <w:tcBorders>
              <w:top w:val="single" w:sz="2" w:space="0" w:color="auto"/>
              <w:left w:val="single" w:sz="2" w:space="0" w:color="auto"/>
              <w:bottom w:val="single" w:sz="2" w:space="0" w:color="auto"/>
              <w:right w:val="single" w:sz="2" w:space="0" w:color="auto"/>
            </w:tcBorders>
            <w:shd w:val="clear" w:color="auto" w:fill="auto"/>
            <w:vAlign w:val="center"/>
          </w:tcPr>
          <w:p w14:paraId="176AE63F" w14:textId="77777777" w:rsidR="00F37C1F" w:rsidRPr="00B47F91" w:rsidRDefault="00F37C1F">
            <w:pPr>
              <w:spacing w:line="580" w:lineRule="exact"/>
              <w:ind w:firstLine="640"/>
              <w:rPr>
                <w:rFonts w:asciiTheme="minorEastAsia" w:hAnsiTheme="minorEastAsia" w:cs="仿宋_GB2312"/>
                <w:color w:val="000000"/>
                <w:sz w:val="24"/>
              </w:rPr>
            </w:pPr>
          </w:p>
        </w:tc>
        <w:tc>
          <w:tcPr>
            <w:tcW w:w="1494" w:type="dxa"/>
            <w:tcBorders>
              <w:top w:val="single" w:sz="2" w:space="0" w:color="auto"/>
              <w:left w:val="nil"/>
              <w:bottom w:val="single" w:sz="2" w:space="0" w:color="auto"/>
              <w:right w:val="single" w:sz="2" w:space="0" w:color="auto"/>
            </w:tcBorders>
            <w:shd w:val="clear" w:color="auto" w:fill="auto"/>
            <w:vAlign w:val="center"/>
          </w:tcPr>
          <w:p w14:paraId="7B0FC23E" w14:textId="77777777" w:rsidR="00F37C1F" w:rsidRPr="00B47F91" w:rsidRDefault="00F37C1F">
            <w:pPr>
              <w:spacing w:line="580" w:lineRule="exact"/>
              <w:ind w:firstLine="640"/>
              <w:rPr>
                <w:rFonts w:asciiTheme="minorEastAsia" w:hAnsiTheme="minorEastAsia" w:cs="仿宋_GB2312"/>
                <w:color w:val="000000"/>
                <w:sz w:val="24"/>
              </w:rPr>
            </w:pPr>
          </w:p>
        </w:tc>
        <w:tc>
          <w:tcPr>
            <w:tcW w:w="1494" w:type="dxa"/>
            <w:tcBorders>
              <w:top w:val="single" w:sz="2" w:space="0" w:color="auto"/>
              <w:left w:val="nil"/>
              <w:bottom w:val="single" w:sz="2" w:space="0" w:color="auto"/>
              <w:right w:val="single" w:sz="2" w:space="0" w:color="auto"/>
            </w:tcBorders>
            <w:shd w:val="clear" w:color="auto" w:fill="auto"/>
            <w:vAlign w:val="center"/>
          </w:tcPr>
          <w:p w14:paraId="269BD00B" w14:textId="77777777" w:rsidR="00F37C1F" w:rsidRPr="00B47F91" w:rsidRDefault="00F37C1F">
            <w:pPr>
              <w:spacing w:line="580" w:lineRule="exact"/>
              <w:ind w:firstLine="640"/>
              <w:rPr>
                <w:rFonts w:asciiTheme="minorEastAsia" w:hAnsiTheme="minorEastAsia" w:cs="仿宋_GB2312"/>
                <w:color w:val="000000"/>
                <w:sz w:val="24"/>
              </w:rPr>
            </w:pPr>
          </w:p>
        </w:tc>
        <w:tc>
          <w:tcPr>
            <w:tcW w:w="1494" w:type="dxa"/>
            <w:tcBorders>
              <w:top w:val="single" w:sz="2" w:space="0" w:color="auto"/>
              <w:left w:val="nil"/>
              <w:bottom w:val="single" w:sz="2" w:space="0" w:color="auto"/>
              <w:right w:val="single" w:sz="2" w:space="0" w:color="auto"/>
            </w:tcBorders>
            <w:shd w:val="clear" w:color="auto" w:fill="auto"/>
            <w:vAlign w:val="center"/>
          </w:tcPr>
          <w:p w14:paraId="4288F1DD" w14:textId="77777777" w:rsidR="00F37C1F" w:rsidRPr="00B47F91" w:rsidRDefault="00F37C1F">
            <w:pPr>
              <w:spacing w:line="580" w:lineRule="exact"/>
              <w:ind w:firstLine="640"/>
              <w:rPr>
                <w:rFonts w:asciiTheme="minorEastAsia" w:hAnsiTheme="minorEastAsia" w:cs="仿宋_GB2312"/>
                <w:color w:val="000000"/>
                <w:sz w:val="24"/>
              </w:rPr>
            </w:pPr>
          </w:p>
        </w:tc>
        <w:tc>
          <w:tcPr>
            <w:tcW w:w="1494" w:type="dxa"/>
            <w:tcBorders>
              <w:top w:val="single" w:sz="2" w:space="0" w:color="auto"/>
              <w:left w:val="nil"/>
              <w:bottom w:val="single" w:sz="2" w:space="0" w:color="auto"/>
              <w:right w:val="single" w:sz="2" w:space="0" w:color="auto"/>
            </w:tcBorders>
            <w:shd w:val="clear" w:color="auto" w:fill="auto"/>
            <w:vAlign w:val="center"/>
          </w:tcPr>
          <w:p w14:paraId="1AB38A26" w14:textId="77777777" w:rsidR="00F37C1F" w:rsidRPr="00B47F91" w:rsidRDefault="00F37C1F">
            <w:pPr>
              <w:spacing w:line="580" w:lineRule="exact"/>
              <w:ind w:firstLine="640"/>
              <w:rPr>
                <w:rFonts w:asciiTheme="minorEastAsia" w:hAnsiTheme="minorEastAsia" w:cs="仿宋_GB2312"/>
                <w:color w:val="000000"/>
                <w:sz w:val="24"/>
              </w:rPr>
            </w:pPr>
          </w:p>
        </w:tc>
        <w:tc>
          <w:tcPr>
            <w:tcW w:w="1614" w:type="dxa"/>
            <w:tcBorders>
              <w:top w:val="single" w:sz="2" w:space="0" w:color="auto"/>
              <w:left w:val="nil"/>
              <w:bottom w:val="single" w:sz="2" w:space="0" w:color="auto"/>
              <w:right w:val="single" w:sz="2" w:space="0" w:color="auto"/>
            </w:tcBorders>
            <w:shd w:val="clear" w:color="auto" w:fill="auto"/>
            <w:vAlign w:val="center"/>
          </w:tcPr>
          <w:p w14:paraId="74C785A1" w14:textId="77777777" w:rsidR="00F37C1F" w:rsidRPr="00B47F91" w:rsidRDefault="00F37C1F">
            <w:pPr>
              <w:spacing w:line="580" w:lineRule="exact"/>
              <w:ind w:firstLine="640"/>
              <w:rPr>
                <w:rFonts w:asciiTheme="minorEastAsia" w:hAnsiTheme="minorEastAsia" w:cs="仿宋_GB2312"/>
                <w:color w:val="000000"/>
                <w:sz w:val="24"/>
              </w:rPr>
            </w:pPr>
          </w:p>
        </w:tc>
      </w:tr>
      <w:tr w:rsidR="00F37C1F" w:rsidRPr="00B47F91" w14:paraId="61B7D927" w14:textId="77777777">
        <w:trPr>
          <w:trHeight w:val="624"/>
        </w:trPr>
        <w:tc>
          <w:tcPr>
            <w:tcW w:w="1493" w:type="dxa"/>
            <w:tcBorders>
              <w:top w:val="single" w:sz="2" w:space="0" w:color="auto"/>
              <w:left w:val="single" w:sz="2" w:space="0" w:color="auto"/>
              <w:bottom w:val="single" w:sz="2" w:space="0" w:color="auto"/>
              <w:right w:val="single" w:sz="2" w:space="0" w:color="auto"/>
            </w:tcBorders>
            <w:shd w:val="clear" w:color="auto" w:fill="auto"/>
            <w:vAlign w:val="center"/>
          </w:tcPr>
          <w:p w14:paraId="3208D2D0" w14:textId="77777777" w:rsidR="00F37C1F" w:rsidRPr="00B47F91" w:rsidRDefault="00F37C1F">
            <w:pPr>
              <w:spacing w:line="580" w:lineRule="exact"/>
              <w:ind w:firstLine="640"/>
              <w:rPr>
                <w:rFonts w:asciiTheme="minorEastAsia" w:hAnsiTheme="minorEastAsia" w:cs="仿宋_GB2312"/>
                <w:color w:val="000000"/>
                <w:sz w:val="24"/>
              </w:rPr>
            </w:pPr>
          </w:p>
        </w:tc>
        <w:tc>
          <w:tcPr>
            <w:tcW w:w="1494" w:type="dxa"/>
            <w:tcBorders>
              <w:top w:val="single" w:sz="2" w:space="0" w:color="auto"/>
              <w:left w:val="nil"/>
              <w:bottom w:val="single" w:sz="2" w:space="0" w:color="auto"/>
              <w:right w:val="single" w:sz="2" w:space="0" w:color="auto"/>
            </w:tcBorders>
            <w:shd w:val="clear" w:color="auto" w:fill="auto"/>
            <w:vAlign w:val="center"/>
          </w:tcPr>
          <w:p w14:paraId="178C3B8C" w14:textId="77777777" w:rsidR="00F37C1F" w:rsidRPr="00B47F91" w:rsidRDefault="00F37C1F">
            <w:pPr>
              <w:spacing w:line="580" w:lineRule="exact"/>
              <w:ind w:firstLine="640"/>
              <w:rPr>
                <w:rFonts w:asciiTheme="minorEastAsia" w:hAnsiTheme="minorEastAsia" w:cs="仿宋_GB2312"/>
                <w:color w:val="000000"/>
                <w:sz w:val="24"/>
              </w:rPr>
            </w:pPr>
          </w:p>
        </w:tc>
        <w:tc>
          <w:tcPr>
            <w:tcW w:w="1494" w:type="dxa"/>
            <w:tcBorders>
              <w:top w:val="single" w:sz="2" w:space="0" w:color="auto"/>
              <w:left w:val="nil"/>
              <w:bottom w:val="single" w:sz="2" w:space="0" w:color="auto"/>
              <w:right w:val="single" w:sz="2" w:space="0" w:color="auto"/>
            </w:tcBorders>
            <w:shd w:val="clear" w:color="auto" w:fill="auto"/>
            <w:vAlign w:val="center"/>
          </w:tcPr>
          <w:p w14:paraId="79D5365C" w14:textId="77777777" w:rsidR="00F37C1F" w:rsidRPr="00B47F91" w:rsidRDefault="00F37C1F">
            <w:pPr>
              <w:spacing w:line="580" w:lineRule="exact"/>
              <w:ind w:firstLine="640"/>
              <w:rPr>
                <w:rFonts w:asciiTheme="minorEastAsia" w:hAnsiTheme="minorEastAsia" w:cs="仿宋_GB2312"/>
                <w:color w:val="000000"/>
                <w:sz w:val="24"/>
              </w:rPr>
            </w:pPr>
          </w:p>
        </w:tc>
        <w:tc>
          <w:tcPr>
            <w:tcW w:w="1494" w:type="dxa"/>
            <w:tcBorders>
              <w:top w:val="single" w:sz="2" w:space="0" w:color="auto"/>
              <w:left w:val="nil"/>
              <w:bottom w:val="single" w:sz="2" w:space="0" w:color="auto"/>
              <w:right w:val="single" w:sz="2" w:space="0" w:color="auto"/>
            </w:tcBorders>
            <w:shd w:val="clear" w:color="auto" w:fill="auto"/>
            <w:vAlign w:val="center"/>
          </w:tcPr>
          <w:p w14:paraId="039352B9" w14:textId="77777777" w:rsidR="00F37C1F" w:rsidRPr="00B47F91" w:rsidRDefault="00F37C1F">
            <w:pPr>
              <w:spacing w:line="580" w:lineRule="exact"/>
              <w:ind w:firstLine="640"/>
              <w:rPr>
                <w:rFonts w:asciiTheme="minorEastAsia" w:hAnsiTheme="minorEastAsia" w:cs="仿宋_GB2312"/>
                <w:color w:val="000000"/>
                <w:sz w:val="24"/>
              </w:rPr>
            </w:pPr>
          </w:p>
        </w:tc>
        <w:tc>
          <w:tcPr>
            <w:tcW w:w="1494" w:type="dxa"/>
            <w:tcBorders>
              <w:top w:val="single" w:sz="2" w:space="0" w:color="auto"/>
              <w:left w:val="nil"/>
              <w:bottom w:val="single" w:sz="2" w:space="0" w:color="auto"/>
              <w:right w:val="single" w:sz="2" w:space="0" w:color="auto"/>
            </w:tcBorders>
            <w:shd w:val="clear" w:color="auto" w:fill="auto"/>
            <w:vAlign w:val="center"/>
          </w:tcPr>
          <w:p w14:paraId="45D93AE1" w14:textId="77777777" w:rsidR="00F37C1F" w:rsidRPr="00B47F91" w:rsidRDefault="00F37C1F">
            <w:pPr>
              <w:spacing w:line="580" w:lineRule="exact"/>
              <w:ind w:firstLine="640"/>
              <w:rPr>
                <w:rFonts w:asciiTheme="minorEastAsia" w:hAnsiTheme="minorEastAsia" w:cs="仿宋_GB2312"/>
                <w:color w:val="000000"/>
                <w:sz w:val="24"/>
              </w:rPr>
            </w:pPr>
          </w:p>
        </w:tc>
        <w:tc>
          <w:tcPr>
            <w:tcW w:w="1614" w:type="dxa"/>
            <w:tcBorders>
              <w:top w:val="single" w:sz="2" w:space="0" w:color="auto"/>
              <w:left w:val="nil"/>
              <w:bottom w:val="single" w:sz="2" w:space="0" w:color="auto"/>
              <w:right w:val="single" w:sz="2" w:space="0" w:color="auto"/>
            </w:tcBorders>
            <w:shd w:val="clear" w:color="auto" w:fill="auto"/>
            <w:vAlign w:val="center"/>
          </w:tcPr>
          <w:p w14:paraId="39B4A201" w14:textId="77777777" w:rsidR="00F37C1F" w:rsidRPr="00B47F91" w:rsidRDefault="00F37C1F">
            <w:pPr>
              <w:spacing w:line="580" w:lineRule="exact"/>
              <w:ind w:firstLine="640"/>
              <w:rPr>
                <w:rFonts w:asciiTheme="minorEastAsia" w:hAnsiTheme="minorEastAsia" w:cs="仿宋_GB2312"/>
                <w:color w:val="000000"/>
                <w:sz w:val="24"/>
              </w:rPr>
            </w:pPr>
          </w:p>
        </w:tc>
      </w:tr>
      <w:tr w:rsidR="00F37C1F" w:rsidRPr="00B47F91" w14:paraId="1439793C" w14:textId="77777777">
        <w:trPr>
          <w:trHeight w:val="624"/>
        </w:trPr>
        <w:tc>
          <w:tcPr>
            <w:tcW w:w="9083"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6512905F" w14:textId="77777777" w:rsidR="00F37C1F" w:rsidRPr="00B47F91" w:rsidRDefault="00000000">
            <w:pPr>
              <w:spacing w:line="580" w:lineRule="exact"/>
              <w:rPr>
                <w:rFonts w:asciiTheme="minorEastAsia" w:hAnsiTheme="minorEastAsia" w:cs="仿宋_GB2312"/>
                <w:color w:val="000000"/>
                <w:sz w:val="24"/>
              </w:rPr>
            </w:pPr>
            <w:r w:rsidRPr="00B47F91">
              <w:rPr>
                <w:rFonts w:asciiTheme="minorEastAsia" w:hAnsiTheme="minorEastAsia" w:cs="仿宋_GB2312" w:hint="eastAsia"/>
                <w:color w:val="000000"/>
                <w:sz w:val="24"/>
                <w:lang w:bidi="ar"/>
              </w:rPr>
              <w:t>弃权的签名如下:</w:t>
            </w:r>
          </w:p>
        </w:tc>
      </w:tr>
      <w:tr w:rsidR="00F37C1F" w:rsidRPr="00B47F91" w14:paraId="3A4A68C8" w14:textId="77777777">
        <w:trPr>
          <w:trHeight w:val="624"/>
        </w:trPr>
        <w:tc>
          <w:tcPr>
            <w:tcW w:w="1493" w:type="dxa"/>
            <w:tcBorders>
              <w:top w:val="single" w:sz="2" w:space="0" w:color="auto"/>
              <w:left w:val="single" w:sz="2" w:space="0" w:color="auto"/>
              <w:bottom w:val="single" w:sz="2" w:space="0" w:color="auto"/>
              <w:right w:val="single" w:sz="2" w:space="0" w:color="auto"/>
            </w:tcBorders>
            <w:shd w:val="clear" w:color="auto" w:fill="auto"/>
            <w:vAlign w:val="center"/>
          </w:tcPr>
          <w:p w14:paraId="7BECBBC6" w14:textId="77777777" w:rsidR="00F37C1F" w:rsidRPr="00B47F91" w:rsidRDefault="00F37C1F">
            <w:pPr>
              <w:spacing w:line="580" w:lineRule="exact"/>
              <w:ind w:firstLine="640"/>
              <w:rPr>
                <w:rFonts w:asciiTheme="minorEastAsia" w:hAnsiTheme="minorEastAsia" w:cs="仿宋_GB2312"/>
                <w:color w:val="000000"/>
                <w:sz w:val="24"/>
              </w:rPr>
            </w:pPr>
          </w:p>
        </w:tc>
        <w:tc>
          <w:tcPr>
            <w:tcW w:w="1494" w:type="dxa"/>
            <w:tcBorders>
              <w:top w:val="single" w:sz="2" w:space="0" w:color="auto"/>
              <w:left w:val="nil"/>
              <w:bottom w:val="single" w:sz="2" w:space="0" w:color="auto"/>
              <w:right w:val="single" w:sz="2" w:space="0" w:color="auto"/>
            </w:tcBorders>
            <w:shd w:val="clear" w:color="auto" w:fill="auto"/>
            <w:vAlign w:val="center"/>
          </w:tcPr>
          <w:p w14:paraId="43EC97FC" w14:textId="77777777" w:rsidR="00F37C1F" w:rsidRPr="00B47F91" w:rsidRDefault="00F37C1F">
            <w:pPr>
              <w:spacing w:line="580" w:lineRule="exact"/>
              <w:ind w:firstLine="640"/>
              <w:rPr>
                <w:rFonts w:asciiTheme="minorEastAsia" w:hAnsiTheme="minorEastAsia" w:cs="仿宋_GB2312"/>
                <w:color w:val="000000"/>
                <w:sz w:val="24"/>
              </w:rPr>
            </w:pPr>
          </w:p>
        </w:tc>
        <w:tc>
          <w:tcPr>
            <w:tcW w:w="1494" w:type="dxa"/>
            <w:tcBorders>
              <w:top w:val="single" w:sz="2" w:space="0" w:color="auto"/>
              <w:left w:val="nil"/>
              <w:bottom w:val="single" w:sz="2" w:space="0" w:color="auto"/>
              <w:right w:val="single" w:sz="2" w:space="0" w:color="auto"/>
            </w:tcBorders>
            <w:shd w:val="clear" w:color="auto" w:fill="auto"/>
            <w:vAlign w:val="center"/>
          </w:tcPr>
          <w:p w14:paraId="668F7E87" w14:textId="77777777" w:rsidR="00F37C1F" w:rsidRPr="00B47F91" w:rsidRDefault="00F37C1F">
            <w:pPr>
              <w:spacing w:line="580" w:lineRule="exact"/>
              <w:ind w:firstLine="640"/>
              <w:rPr>
                <w:rFonts w:asciiTheme="minorEastAsia" w:hAnsiTheme="minorEastAsia" w:cs="仿宋_GB2312"/>
                <w:color w:val="000000"/>
                <w:sz w:val="24"/>
              </w:rPr>
            </w:pPr>
          </w:p>
        </w:tc>
        <w:tc>
          <w:tcPr>
            <w:tcW w:w="1494" w:type="dxa"/>
            <w:tcBorders>
              <w:top w:val="single" w:sz="2" w:space="0" w:color="auto"/>
              <w:left w:val="nil"/>
              <w:bottom w:val="single" w:sz="2" w:space="0" w:color="auto"/>
              <w:right w:val="single" w:sz="2" w:space="0" w:color="auto"/>
            </w:tcBorders>
            <w:shd w:val="clear" w:color="auto" w:fill="auto"/>
            <w:vAlign w:val="center"/>
          </w:tcPr>
          <w:p w14:paraId="29F5F509" w14:textId="77777777" w:rsidR="00F37C1F" w:rsidRPr="00B47F91" w:rsidRDefault="00F37C1F">
            <w:pPr>
              <w:spacing w:line="580" w:lineRule="exact"/>
              <w:ind w:firstLine="640"/>
              <w:rPr>
                <w:rFonts w:asciiTheme="minorEastAsia" w:hAnsiTheme="minorEastAsia" w:cs="仿宋_GB2312"/>
                <w:color w:val="000000"/>
                <w:sz w:val="24"/>
              </w:rPr>
            </w:pPr>
          </w:p>
        </w:tc>
        <w:tc>
          <w:tcPr>
            <w:tcW w:w="1494" w:type="dxa"/>
            <w:tcBorders>
              <w:top w:val="single" w:sz="2" w:space="0" w:color="auto"/>
              <w:left w:val="nil"/>
              <w:bottom w:val="single" w:sz="2" w:space="0" w:color="auto"/>
              <w:right w:val="single" w:sz="2" w:space="0" w:color="auto"/>
            </w:tcBorders>
            <w:shd w:val="clear" w:color="auto" w:fill="auto"/>
            <w:vAlign w:val="center"/>
          </w:tcPr>
          <w:p w14:paraId="5BC614A3" w14:textId="77777777" w:rsidR="00F37C1F" w:rsidRPr="00B47F91" w:rsidRDefault="00F37C1F">
            <w:pPr>
              <w:spacing w:line="580" w:lineRule="exact"/>
              <w:ind w:firstLine="640"/>
              <w:rPr>
                <w:rFonts w:asciiTheme="minorEastAsia" w:hAnsiTheme="minorEastAsia" w:cs="仿宋_GB2312"/>
                <w:color w:val="000000"/>
                <w:sz w:val="24"/>
              </w:rPr>
            </w:pPr>
          </w:p>
        </w:tc>
        <w:tc>
          <w:tcPr>
            <w:tcW w:w="1614" w:type="dxa"/>
            <w:tcBorders>
              <w:top w:val="single" w:sz="2" w:space="0" w:color="auto"/>
              <w:left w:val="nil"/>
              <w:bottom w:val="single" w:sz="2" w:space="0" w:color="auto"/>
              <w:right w:val="single" w:sz="2" w:space="0" w:color="auto"/>
            </w:tcBorders>
            <w:shd w:val="clear" w:color="auto" w:fill="auto"/>
            <w:vAlign w:val="center"/>
          </w:tcPr>
          <w:p w14:paraId="59129E29" w14:textId="77777777" w:rsidR="00F37C1F" w:rsidRPr="00B47F91" w:rsidRDefault="00F37C1F">
            <w:pPr>
              <w:spacing w:line="580" w:lineRule="exact"/>
              <w:ind w:firstLine="640"/>
              <w:rPr>
                <w:rFonts w:asciiTheme="minorEastAsia" w:hAnsiTheme="minorEastAsia" w:cs="仿宋_GB2312"/>
                <w:color w:val="000000"/>
                <w:sz w:val="24"/>
              </w:rPr>
            </w:pPr>
          </w:p>
        </w:tc>
      </w:tr>
      <w:tr w:rsidR="00F37C1F" w:rsidRPr="00B47F91" w14:paraId="666EEEC0" w14:textId="77777777">
        <w:trPr>
          <w:trHeight w:val="438"/>
        </w:trPr>
        <w:tc>
          <w:tcPr>
            <w:tcW w:w="1493" w:type="dxa"/>
            <w:tcBorders>
              <w:top w:val="single" w:sz="2" w:space="0" w:color="auto"/>
              <w:left w:val="single" w:sz="2" w:space="0" w:color="auto"/>
              <w:bottom w:val="single" w:sz="2" w:space="0" w:color="auto"/>
              <w:right w:val="single" w:sz="2" w:space="0" w:color="auto"/>
            </w:tcBorders>
            <w:shd w:val="clear" w:color="auto" w:fill="auto"/>
            <w:vAlign w:val="center"/>
          </w:tcPr>
          <w:p w14:paraId="53A28AFC" w14:textId="77777777" w:rsidR="00F37C1F" w:rsidRPr="00B47F91" w:rsidRDefault="00F37C1F">
            <w:pPr>
              <w:spacing w:line="580" w:lineRule="exact"/>
              <w:ind w:firstLine="640"/>
              <w:rPr>
                <w:rFonts w:asciiTheme="minorEastAsia" w:hAnsiTheme="minorEastAsia" w:cs="仿宋_GB2312"/>
                <w:color w:val="000000"/>
                <w:sz w:val="24"/>
              </w:rPr>
            </w:pPr>
          </w:p>
        </w:tc>
        <w:tc>
          <w:tcPr>
            <w:tcW w:w="1494" w:type="dxa"/>
            <w:tcBorders>
              <w:top w:val="single" w:sz="2" w:space="0" w:color="auto"/>
              <w:left w:val="nil"/>
              <w:bottom w:val="single" w:sz="2" w:space="0" w:color="auto"/>
              <w:right w:val="single" w:sz="2" w:space="0" w:color="auto"/>
            </w:tcBorders>
            <w:shd w:val="clear" w:color="auto" w:fill="auto"/>
            <w:vAlign w:val="center"/>
          </w:tcPr>
          <w:p w14:paraId="1DBAC695" w14:textId="77777777" w:rsidR="00F37C1F" w:rsidRPr="00B47F91" w:rsidRDefault="00F37C1F">
            <w:pPr>
              <w:spacing w:line="580" w:lineRule="exact"/>
              <w:ind w:firstLine="640"/>
              <w:rPr>
                <w:rFonts w:asciiTheme="minorEastAsia" w:hAnsiTheme="minorEastAsia" w:cs="仿宋_GB2312"/>
                <w:color w:val="000000"/>
                <w:sz w:val="24"/>
              </w:rPr>
            </w:pPr>
          </w:p>
        </w:tc>
        <w:tc>
          <w:tcPr>
            <w:tcW w:w="1494" w:type="dxa"/>
            <w:tcBorders>
              <w:top w:val="single" w:sz="2" w:space="0" w:color="auto"/>
              <w:left w:val="nil"/>
              <w:bottom w:val="single" w:sz="2" w:space="0" w:color="auto"/>
              <w:right w:val="single" w:sz="2" w:space="0" w:color="auto"/>
            </w:tcBorders>
            <w:shd w:val="clear" w:color="auto" w:fill="auto"/>
            <w:vAlign w:val="center"/>
          </w:tcPr>
          <w:p w14:paraId="2160FE39" w14:textId="77777777" w:rsidR="00F37C1F" w:rsidRPr="00B47F91" w:rsidRDefault="00F37C1F">
            <w:pPr>
              <w:spacing w:line="580" w:lineRule="exact"/>
              <w:ind w:firstLine="640"/>
              <w:rPr>
                <w:rFonts w:asciiTheme="minorEastAsia" w:hAnsiTheme="minorEastAsia" w:cs="仿宋_GB2312"/>
                <w:color w:val="000000"/>
                <w:sz w:val="24"/>
              </w:rPr>
            </w:pPr>
          </w:p>
        </w:tc>
        <w:tc>
          <w:tcPr>
            <w:tcW w:w="1494" w:type="dxa"/>
            <w:tcBorders>
              <w:top w:val="single" w:sz="2" w:space="0" w:color="auto"/>
              <w:left w:val="nil"/>
              <w:bottom w:val="single" w:sz="2" w:space="0" w:color="auto"/>
              <w:right w:val="single" w:sz="2" w:space="0" w:color="auto"/>
            </w:tcBorders>
            <w:shd w:val="clear" w:color="auto" w:fill="auto"/>
            <w:vAlign w:val="center"/>
          </w:tcPr>
          <w:p w14:paraId="21059E1C" w14:textId="77777777" w:rsidR="00F37C1F" w:rsidRPr="00B47F91" w:rsidRDefault="00F37C1F">
            <w:pPr>
              <w:spacing w:line="580" w:lineRule="exact"/>
              <w:ind w:firstLine="640"/>
              <w:rPr>
                <w:rFonts w:asciiTheme="minorEastAsia" w:hAnsiTheme="minorEastAsia" w:cs="仿宋_GB2312"/>
                <w:color w:val="000000"/>
                <w:sz w:val="24"/>
              </w:rPr>
            </w:pPr>
          </w:p>
        </w:tc>
        <w:tc>
          <w:tcPr>
            <w:tcW w:w="1494" w:type="dxa"/>
            <w:tcBorders>
              <w:top w:val="single" w:sz="2" w:space="0" w:color="auto"/>
              <w:left w:val="nil"/>
              <w:bottom w:val="single" w:sz="2" w:space="0" w:color="auto"/>
              <w:right w:val="single" w:sz="2" w:space="0" w:color="auto"/>
            </w:tcBorders>
            <w:shd w:val="clear" w:color="auto" w:fill="auto"/>
            <w:vAlign w:val="center"/>
          </w:tcPr>
          <w:p w14:paraId="6F8F63FF" w14:textId="77777777" w:rsidR="00F37C1F" w:rsidRPr="00B47F91" w:rsidRDefault="00F37C1F">
            <w:pPr>
              <w:spacing w:line="580" w:lineRule="exact"/>
              <w:ind w:firstLine="640"/>
              <w:rPr>
                <w:rFonts w:asciiTheme="minorEastAsia" w:hAnsiTheme="minorEastAsia" w:cs="仿宋_GB2312"/>
                <w:color w:val="000000"/>
                <w:sz w:val="24"/>
              </w:rPr>
            </w:pPr>
          </w:p>
        </w:tc>
        <w:tc>
          <w:tcPr>
            <w:tcW w:w="1614" w:type="dxa"/>
            <w:tcBorders>
              <w:top w:val="single" w:sz="2" w:space="0" w:color="auto"/>
              <w:left w:val="nil"/>
              <w:bottom w:val="single" w:sz="2" w:space="0" w:color="auto"/>
              <w:right w:val="single" w:sz="2" w:space="0" w:color="auto"/>
            </w:tcBorders>
            <w:shd w:val="clear" w:color="auto" w:fill="auto"/>
            <w:vAlign w:val="center"/>
          </w:tcPr>
          <w:p w14:paraId="6AFC26F1" w14:textId="77777777" w:rsidR="00F37C1F" w:rsidRPr="00B47F91" w:rsidRDefault="00F37C1F">
            <w:pPr>
              <w:spacing w:line="580" w:lineRule="exact"/>
              <w:ind w:firstLine="640"/>
              <w:rPr>
                <w:rFonts w:asciiTheme="minorEastAsia" w:hAnsiTheme="minorEastAsia" w:cs="仿宋_GB2312"/>
                <w:color w:val="000000"/>
                <w:sz w:val="24"/>
              </w:rPr>
            </w:pPr>
          </w:p>
        </w:tc>
      </w:tr>
      <w:tr w:rsidR="00F37C1F" w:rsidRPr="00B47F91" w14:paraId="7AD1D850" w14:textId="77777777">
        <w:trPr>
          <w:trHeight w:val="234"/>
        </w:trPr>
        <w:tc>
          <w:tcPr>
            <w:tcW w:w="1493" w:type="dxa"/>
            <w:tcBorders>
              <w:top w:val="single" w:sz="2" w:space="0" w:color="auto"/>
              <w:left w:val="single" w:sz="2" w:space="0" w:color="auto"/>
              <w:bottom w:val="single" w:sz="2" w:space="0" w:color="auto"/>
              <w:right w:val="single" w:sz="2" w:space="0" w:color="auto"/>
            </w:tcBorders>
            <w:shd w:val="clear" w:color="auto" w:fill="auto"/>
            <w:vAlign w:val="center"/>
          </w:tcPr>
          <w:p w14:paraId="48CA17B0" w14:textId="77777777" w:rsidR="00F37C1F" w:rsidRPr="00B47F91" w:rsidRDefault="00F37C1F">
            <w:pPr>
              <w:spacing w:line="580" w:lineRule="exact"/>
              <w:ind w:firstLine="640"/>
              <w:rPr>
                <w:rFonts w:asciiTheme="minorEastAsia" w:hAnsiTheme="minorEastAsia" w:cs="仿宋_GB2312"/>
                <w:color w:val="000000"/>
                <w:sz w:val="24"/>
              </w:rPr>
            </w:pPr>
          </w:p>
        </w:tc>
        <w:tc>
          <w:tcPr>
            <w:tcW w:w="1494" w:type="dxa"/>
            <w:tcBorders>
              <w:top w:val="single" w:sz="2" w:space="0" w:color="auto"/>
              <w:left w:val="nil"/>
              <w:bottom w:val="single" w:sz="2" w:space="0" w:color="auto"/>
              <w:right w:val="single" w:sz="2" w:space="0" w:color="auto"/>
            </w:tcBorders>
            <w:shd w:val="clear" w:color="auto" w:fill="auto"/>
            <w:vAlign w:val="center"/>
          </w:tcPr>
          <w:p w14:paraId="0BFB8FE9" w14:textId="77777777" w:rsidR="00F37C1F" w:rsidRPr="00B47F91" w:rsidRDefault="00F37C1F">
            <w:pPr>
              <w:spacing w:line="580" w:lineRule="exact"/>
              <w:ind w:firstLine="640"/>
              <w:rPr>
                <w:rFonts w:asciiTheme="minorEastAsia" w:hAnsiTheme="minorEastAsia" w:cs="仿宋_GB2312"/>
                <w:color w:val="000000"/>
                <w:sz w:val="24"/>
              </w:rPr>
            </w:pPr>
          </w:p>
        </w:tc>
        <w:tc>
          <w:tcPr>
            <w:tcW w:w="1494" w:type="dxa"/>
            <w:tcBorders>
              <w:top w:val="single" w:sz="2" w:space="0" w:color="auto"/>
              <w:left w:val="nil"/>
              <w:bottom w:val="single" w:sz="2" w:space="0" w:color="auto"/>
              <w:right w:val="single" w:sz="2" w:space="0" w:color="auto"/>
            </w:tcBorders>
            <w:shd w:val="clear" w:color="auto" w:fill="auto"/>
            <w:vAlign w:val="center"/>
          </w:tcPr>
          <w:p w14:paraId="4CCC905F" w14:textId="77777777" w:rsidR="00F37C1F" w:rsidRPr="00B47F91" w:rsidRDefault="00F37C1F">
            <w:pPr>
              <w:spacing w:line="580" w:lineRule="exact"/>
              <w:ind w:firstLine="640"/>
              <w:rPr>
                <w:rFonts w:asciiTheme="minorEastAsia" w:hAnsiTheme="minorEastAsia" w:cs="仿宋_GB2312"/>
                <w:color w:val="000000"/>
                <w:sz w:val="24"/>
              </w:rPr>
            </w:pPr>
          </w:p>
        </w:tc>
        <w:tc>
          <w:tcPr>
            <w:tcW w:w="1494" w:type="dxa"/>
            <w:tcBorders>
              <w:top w:val="single" w:sz="2" w:space="0" w:color="auto"/>
              <w:left w:val="nil"/>
              <w:bottom w:val="single" w:sz="2" w:space="0" w:color="auto"/>
              <w:right w:val="single" w:sz="2" w:space="0" w:color="auto"/>
            </w:tcBorders>
            <w:shd w:val="clear" w:color="auto" w:fill="auto"/>
            <w:vAlign w:val="center"/>
          </w:tcPr>
          <w:p w14:paraId="5ECB653A" w14:textId="77777777" w:rsidR="00F37C1F" w:rsidRPr="00B47F91" w:rsidRDefault="00F37C1F">
            <w:pPr>
              <w:spacing w:line="580" w:lineRule="exact"/>
              <w:ind w:firstLine="640"/>
              <w:rPr>
                <w:rFonts w:asciiTheme="minorEastAsia" w:hAnsiTheme="minorEastAsia" w:cs="仿宋_GB2312"/>
                <w:color w:val="000000"/>
                <w:sz w:val="24"/>
              </w:rPr>
            </w:pPr>
          </w:p>
        </w:tc>
        <w:tc>
          <w:tcPr>
            <w:tcW w:w="1494" w:type="dxa"/>
            <w:tcBorders>
              <w:top w:val="single" w:sz="2" w:space="0" w:color="auto"/>
              <w:left w:val="nil"/>
              <w:bottom w:val="single" w:sz="2" w:space="0" w:color="auto"/>
              <w:right w:val="single" w:sz="2" w:space="0" w:color="auto"/>
            </w:tcBorders>
            <w:shd w:val="clear" w:color="auto" w:fill="auto"/>
            <w:vAlign w:val="center"/>
          </w:tcPr>
          <w:p w14:paraId="3BF73E4F" w14:textId="77777777" w:rsidR="00F37C1F" w:rsidRPr="00B47F91" w:rsidRDefault="00F37C1F">
            <w:pPr>
              <w:spacing w:line="580" w:lineRule="exact"/>
              <w:ind w:firstLine="640"/>
              <w:rPr>
                <w:rFonts w:asciiTheme="minorEastAsia" w:hAnsiTheme="minorEastAsia" w:cs="仿宋_GB2312"/>
                <w:color w:val="000000"/>
                <w:sz w:val="24"/>
              </w:rPr>
            </w:pPr>
          </w:p>
        </w:tc>
        <w:tc>
          <w:tcPr>
            <w:tcW w:w="1614" w:type="dxa"/>
            <w:tcBorders>
              <w:top w:val="single" w:sz="2" w:space="0" w:color="auto"/>
              <w:left w:val="nil"/>
              <w:bottom w:val="single" w:sz="2" w:space="0" w:color="auto"/>
              <w:right w:val="single" w:sz="2" w:space="0" w:color="auto"/>
            </w:tcBorders>
            <w:shd w:val="clear" w:color="auto" w:fill="auto"/>
            <w:vAlign w:val="center"/>
          </w:tcPr>
          <w:p w14:paraId="171E272E" w14:textId="77777777" w:rsidR="00F37C1F" w:rsidRPr="00B47F91" w:rsidRDefault="00F37C1F">
            <w:pPr>
              <w:spacing w:line="580" w:lineRule="exact"/>
              <w:ind w:firstLine="640"/>
              <w:rPr>
                <w:rFonts w:asciiTheme="minorEastAsia" w:hAnsiTheme="minorEastAsia" w:cs="仿宋_GB2312"/>
                <w:color w:val="000000"/>
                <w:sz w:val="24"/>
              </w:rPr>
            </w:pPr>
          </w:p>
        </w:tc>
      </w:tr>
      <w:tr w:rsidR="00F37C1F" w:rsidRPr="00B47F91" w14:paraId="2C01E2BB" w14:textId="77777777">
        <w:trPr>
          <w:trHeight w:val="991"/>
        </w:trPr>
        <w:tc>
          <w:tcPr>
            <w:tcW w:w="9083"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5F6475A3" w14:textId="77777777" w:rsidR="00F37C1F" w:rsidRPr="00B47F91" w:rsidRDefault="00000000">
            <w:pPr>
              <w:spacing w:line="580" w:lineRule="exact"/>
              <w:rPr>
                <w:rFonts w:asciiTheme="minorEastAsia" w:hAnsiTheme="minorEastAsia" w:cs="仿宋_GB2312"/>
                <w:color w:val="000000"/>
                <w:sz w:val="24"/>
              </w:rPr>
            </w:pPr>
            <w:r w:rsidRPr="00B47F91">
              <w:rPr>
                <w:rFonts w:asciiTheme="minorEastAsia" w:hAnsiTheme="minorEastAsia" w:cs="仿宋_GB2312" w:hint="eastAsia"/>
                <w:color w:val="000000"/>
                <w:sz w:val="24"/>
                <w:lang w:bidi="ar"/>
              </w:rPr>
              <w:t>表决结果：本次应参加表决</w:t>
            </w:r>
            <w:r w:rsidRPr="00B47F91">
              <w:rPr>
                <w:rFonts w:asciiTheme="minorEastAsia" w:hAnsiTheme="minorEastAsia" w:cs="仿宋_GB2312" w:hint="eastAsia"/>
                <w:color w:val="000000"/>
                <w:sz w:val="24"/>
                <w:u w:val="single"/>
                <w:lang w:bidi="ar"/>
              </w:rPr>
              <w:t xml:space="preserve">   </w:t>
            </w:r>
            <w:r w:rsidRPr="00B47F91">
              <w:rPr>
                <w:rFonts w:asciiTheme="minorEastAsia" w:hAnsiTheme="minorEastAsia" w:cs="仿宋_GB2312" w:hint="eastAsia"/>
                <w:color w:val="000000"/>
                <w:sz w:val="24"/>
                <w:lang w:bidi="ar"/>
              </w:rPr>
              <w:t>人，实际参加表决</w:t>
            </w:r>
            <w:r w:rsidRPr="00B47F91">
              <w:rPr>
                <w:rFonts w:asciiTheme="minorEastAsia" w:hAnsiTheme="minorEastAsia" w:cs="仿宋_GB2312" w:hint="eastAsia"/>
                <w:color w:val="000000"/>
                <w:sz w:val="24"/>
                <w:u w:val="single"/>
                <w:lang w:bidi="ar"/>
              </w:rPr>
              <w:t xml:space="preserve">   </w:t>
            </w:r>
            <w:r w:rsidRPr="00B47F91">
              <w:rPr>
                <w:rFonts w:asciiTheme="minorEastAsia" w:hAnsiTheme="minorEastAsia" w:cs="仿宋_GB2312" w:hint="eastAsia"/>
                <w:color w:val="000000"/>
                <w:sz w:val="24"/>
                <w:lang w:bidi="ar"/>
              </w:rPr>
              <w:t>人，其中同意</w:t>
            </w:r>
            <w:r w:rsidRPr="00B47F91">
              <w:rPr>
                <w:rFonts w:asciiTheme="minorEastAsia" w:hAnsiTheme="minorEastAsia" w:cs="仿宋_GB2312" w:hint="eastAsia"/>
                <w:color w:val="000000"/>
                <w:sz w:val="24"/>
                <w:u w:val="single"/>
                <w:lang w:bidi="ar"/>
              </w:rPr>
              <w:t xml:space="preserve">   </w:t>
            </w:r>
            <w:r w:rsidRPr="00B47F91">
              <w:rPr>
                <w:rFonts w:asciiTheme="minorEastAsia" w:hAnsiTheme="minorEastAsia" w:cs="仿宋_GB2312" w:hint="eastAsia"/>
                <w:color w:val="000000"/>
                <w:sz w:val="24"/>
                <w:lang w:bidi="ar"/>
              </w:rPr>
              <w:t>人，不同意</w:t>
            </w:r>
            <w:r w:rsidRPr="00B47F91">
              <w:rPr>
                <w:rFonts w:asciiTheme="minorEastAsia" w:hAnsiTheme="minorEastAsia" w:cs="仿宋_GB2312" w:hint="eastAsia"/>
                <w:color w:val="000000"/>
                <w:sz w:val="24"/>
                <w:u w:val="single"/>
                <w:lang w:bidi="ar"/>
              </w:rPr>
              <w:t xml:space="preserve">   </w:t>
            </w:r>
            <w:r w:rsidRPr="00B47F91">
              <w:rPr>
                <w:rFonts w:asciiTheme="minorEastAsia" w:hAnsiTheme="minorEastAsia" w:cs="仿宋_GB2312" w:hint="eastAsia"/>
                <w:color w:val="000000"/>
                <w:sz w:val="24"/>
                <w:lang w:bidi="ar"/>
              </w:rPr>
              <w:t>人，弃权</w:t>
            </w:r>
            <w:r w:rsidRPr="00B47F91">
              <w:rPr>
                <w:rFonts w:asciiTheme="minorEastAsia" w:hAnsiTheme="minorEastAsia" w:cs="仿宋_GB2312" w:hint="eastAsia"/>
                <w:color w:val="000000"/>
                <w:sz w:val="24"/>
                <w:u w:val="single"/>
                <w:lang w:bidi="ar"/>
              </w:rPr>
              <w:t xml:space="preserve">   </w:t>
            </w:r>
            <w:r w:rsidRPr="00B47F91">
              <w:rPr>
                <w:rFonts w:asciiTheme="minorEastAsia" w:hAnsiTheme="minorEastAsia" w:cs="仿宋_GB2312" w:hint="eastAsia"/>
                <w:color w:val="000000"/>
                <w:sz w:val="24"/>
                <w:lang w:bidi="ar"/>
              </w:rPr>
              <w:t>人，经村民会议三分之二以上□</w:t>
            </w:r>
            <w:r w:rsidRPr="00B47F91">
              <w:rPr>
                <w:rFonts w:asciiTheme="minorEastAsia" w:hAnsiTheme="minorEastAsia" w:cs="仿宋_GB2312" w:hint="eastAsia"/>
                <w:color w:val="000000"/>
                <w:sz w:val="24"/>
                <w:u w:val="single"/>
                <w:lang w:bidi="ar"/>
              </w:rPr>
              <w:t>村民代表</w:t>
            </w:r>
            <w:r w:rsidRPr="00B47F91">
              <w:rPr>
                <w:rFonts w:asciiTheme="minorEastAsia" w:hAnsiTheme="minorEastAsia" w:cs="仿宋_GB2312" w:hint="eastAsia"/>
                <w:color w:val="000000"/>
                <w:sz w:val="24"/>
                <w:lang w:bidi="ar"/>
              </w:rPr>
              <w:t>□</w:t>
            </w:r>
            <w:r w:rsidRPr="00B47F91">
              <w:rPr>
                <w:rFonts w:asciiTheme="minorEastAsia" w:hAnsiTheme="minorEastAsia" w:cs="仿宋_GB2312" w:hint="eastAsia"/>
                <w:color w:val="000000"/>
                <w:sz w:val="24"/>
                <w:u w:val="single"/>
                <w:lang w:bidi="ar"/>
              </w:rPr>
              <w:t>村民</w:t>
            </w:r>
            <w:r w:rsidRPr="00B47F91">
              <w:rPr>
                <w:rFonts w:asciiTheme="minorEastAsia" w:hAnsiTheme="minorEastAsia" w:cs="仿宋_GB2312" w:hint="eastAsia"/>
                <w:color w:val="000000"/>
                <w:sz w:val="24"/>
                <w:lang w:bidi="ar"/>
              </w:rPr>
              <w:t xml:space="preserve">表决 </w:t>
            </w:r>
            <w:r w:rsidRPr="00B47F91">
              <w:rPr>
                <w:rFonts w:asciiTheme="minorEastAsia" w:hAnsiTheme="minorEastAsia" w:cs="仿宋_GB2312" w:hint="eastAsia"/>
                <w:color w:val="000000"/>
                <w:sz w:val="24"/>
                <w:u w:val="single"/>
                <w:lang w:bidi="ar"/>
              </w:rPr>
              <w:t xml:space="preserve">    </w:t>
            </w:r>
            <w:r w:rsidRPr="00B47F91">
              <w:rPr>
                <w:rFonts w:asciiTheme="minorEastAsia" w:hAnsiTheme="minorEastAsia" w:cs="仿宋_GB2312" w:hint="eastAsia"/>
                <w:color w:val="000000"/>
                <w:sz w:val="24"/>
                <w:lang w:bidi="ar"/>
              </w:rPr>
              <w:t>（同意／不同意）入市方案。</w:t>
            </w:r>
          </w:p>
        </w:tc>
      </w:tr>
    </w:tbl>
    <w:p w14:paraId="5F63E4B7" w14:textId="77777777" w:rsidR="00F37C1F" w:rsidRPr="00B47F91" w:rsidRDefault="00000000">
      <w:pPr>
        <w:spacing w:line="400" w:lineRule="exact"/>
        <w:rPr>
          <w:rFonts w:asciiTheme="minorEastAsia" w:hAnsiTheme="minorEastAsia" w:cs="仿宋_GB2312"/>
          <w:color w:val="000000"/>
          <w:sz w:val="24"/>
        </w:rPr>
      </w:pPr>
      <w:r w:rsidRPr="00B47F91">
        <w:rPr>
          <w:rFonts w:asciiTheme="minorEastAsia" w:hAnsiTheme="minorEastAsia" w:cs="仿宋_GB2312" w:hint="eastAsia"/>
          <w:color w:val="000000"/>
          <w:sz w:val="24"/>
          <w:lang w:bidi="ar"/>
        </w:rPr>
        <w:lastRenderedPageBreak/>
        <w:t>备注：1.本集体经济组织共有</w:t>
      </w:r>
      <w:r w:rsidRPr="00B47F91">
        <w:rPr>
          <w:rFonts w:asciiTheme="minorEastAsia" w:hAnsiTheme="minorEastAsia" w:cs="仿宋_GB2312" w:hint="eastAsia"/>
          <w:color w:val="000000"/>
          <w:sz w:val="24"/>
          <w:u w:val="single"/>
          <w:lang w:bidi="ar"/>
        </w:rPr>
        <w:t xml:space="preserve">   </w:t>
      </w:r>
      <w:r w:rsidRPr="00B47F91">
        <w:rPr>
          <w:rFonts w:asciiTheme="minorEastAsia" w:hAnsiTheme="minorEastAsia" w:cs="仿宋_GB2312" w:hint="eastAsia"/>
          <w:color w:val="000000"/>
          <w:sz w:val="24"/>
          <w:lang w:bidi="ar"/>
        </w:rPr>
        <w:t>户</w:t>
      </w:r>
      <w:r w:rsidRPr="00B47F91">
        <w:rPr>
          <w:rFonts w:asciiTheme="minorEastAsia" w:hAnsiTheme="minorEastAsia" w:cs="仿宋_GB2312" w:hint="eastAsia"/>
          <w:color w:val="000000"/>
          <w:sz w:val="24"/>
          <w:u w:val="single"/>
          <w:lang w:bidi="ar"/>
        </w:rPr>
        <w:t xml:space="preserve">   </w:t>
      </w:r>
      <w:r w:rsidRPr="00B47F91">
        <w:rPr>
          <w:rFonts w:asciiTheme="minorEastAsia" w:hAnsiTheme="minorEastAsia" w:cs="仿宋_GB2312" w:hint="eastAsia"/>
          <w:color w:val="000000"/>
          <w:sz w:val="24"/>
          <w:lang w:bidi="ar"/>
        </w:rPr>
        <w:t>人，村民代表</w:t>
      </w:r>
      <w:r w:rsidRPr="00B47F91">
        <w:rPr>
          <w:rFonts w:asciiTheme="minorEastAsia" w:hAnsiTheme="minorEastAsia" w:cs="仿宋_GB2312" w:hint="eastAsia"/>
          <w:color w:val="000000"/>
          <w:sz w:val="24"/>
          <w:u w:val="single"/>
          <w:lang w:bidi="ar"/>
        </w:rPr>
        <w:t xml:space="preserve">   </w:t>
      </w:r>
      <w:r w:rsidRPr="00B47F91">
        <w:rPr>
          <w:rFonts w:asciiTheme="minorEastAsia" w:hAnsiTheme="minorEastAsia" w:cs="仿宋_GB2312" w:hint="eastAsia"/>
          <w:color w:val="000000"/>
          <w:sz w:val="24"/>
          <w:lang w:bidi="ar"/>
        </w:rPr>
        <w:t>人；</w:t>
      </w:r>
    </w:p>
    <w:p w14:paraId="164A36F2" w14:textId="77777777" w:rsidR="00F37C1F" w:rsidRPr="00B47F91" w:rsidRDefault="00000000">
      <w:pPr>
        <w:spacing w:line="400" w:lineRule="exact"/>
        <w:rPr>
          <w:rFonts w:asciiTheme="minorEastAsia" w:hAnsiTheme="minorEastAsia" w:cs="Times New Roman"/>
          <w:sz w:val="24"/>
        </w:rPr>
      </w:pPr>
      <w:r w:rsidRPr="00B47F91">
        <w:rPr>
          <w:rFonts w:asciiTheme="minorEastAsia" w:hAnsiTheme="minorEastAsia" w:cs="仿宋_GB2312" w:hint="eastAsia"/>
          <w:color w:val="000000"/>
          <w:sz w:val="24"/>
          <w:lang w:bidi="ar"/>
        </w:rPr>
        <w:t xml:space="preserve">      2.本表一式四份，申请人、镇（街）政府、区政府、市自然资源和规划局各一份。</w:t>
      </w:r>
    </w:p>
    <w:p w14:paraId="382A9C0F" w14:textId="77777777" w:rsidR="00F37C1F" w:rsidRDefault="00F37C1F">
      <w:pPr>
        <w:pStyle w:val="a0"/>
        <w:rPr>
          <w:rFonts w:ascii="仿宋_GB2312" w:eastAsia="仿宋_GB2312" w:hAnsi="Times New Roman" w:cs="Times New Roman"/>
          <w:sz w:val="32"/>
          <w:szCs w:val="32"/>
        </w:rPr>
      </w:pPr>
    </w:p>
    <w:sectPr w:rsidR="00F37C1F">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F6BB9" w14:textId="77777777" w:rsidR="00DD0AE9" w:rsidRDefault="00DD0AE9">
      <w:r>
        <w:separator/>
      </w:r>
    </w:p>
  </w:endnote>
  <w:endnote w:type="continuationSeparator" w:id="0">
    <w:p w14:paraId="62518B98" w14:textId="77777777" w:rsidR="00DD0AE9" w:rsidRDefault="00DD0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方正书宋简体">
    <w:altName w:val="微软雅黑"/>
    <w:charset w:val="86"/>
    <w:family w:val="script"/>
    <w:pitch w:val="default"/>
    <w:sig w:usb0="00000000" w:usb1="00000000" w:usb2="00000000" w:usb3="00000000" w:csb0="00040000" w:csb1="00000000"/>
  </w:font>
  <w:font w:name="方正小标宋_GBK">
    <w:altName w:val="微软雅黑"/>
    <w:charset w:val="86"/>
    <w:family w:val="script"/>
    <w:pitch w:val="default"/>
    <w:sig w:usb0="00000001" w:usb1="08000000" w:usb2="00000000" w:usb3="00000000" w:csb0="00040000" w:csb1="00000000"/>
  </w:font>
  <w:font w:name="楷体_GB2312">
    <w:altName w:val="楷体"/>
    <w:charset w:val="00"/>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A00002BF" w:usb1="184F6CFA" w:usb2="00000012"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A956E" w14:textId="77777777" w:rsidR="00F37C1F" w:rsidRDefault="00000000">
    <w:pPr>
      <w:pStyle w:val="a6"/>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0288" behindDoc="0" locked="0" layoutInCell="1" allowOverlap="1" wp14:anchorId="154E70B5" wp14:editId="7D4692A9">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41D6D85" w14:textId="77777777" w:rsidR="00F37C1F" w:rsidRDefault="00000000">
                          <w:pPr>
                            <w:pStyle w:val="a5"/>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- 1 -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154E70B5"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028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741D6D85" w14:textId="77777777" w:rsidR="00F37C1F" w:rsidRDefault="00000000">
                    <w:pPr>
                      <w:pStyle w:val="a5"/>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- 1 -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14:paraId="38B38915" w14:textId="77777777" w:rsidR="00F37C1F" w:rsidRDefault="00000000">
    <w:pPr>
      <w:pStyle w:val="a6"/>
      <w:wordWrap w:val="0"/>
      <w:ind w:leftChars="2280" w:left="4788" w:firstLineChars="2000" w:firstLine="6400"/>
      <w:jc w:val="right"/>
      <w:rPr>
        <w:rFonts w:ascii="宋体" w:eastAsia="宋体" w:hAnsi="宋体" w:cs="宋体"/>
        <w:b/>
        <w:bCs/>
        <w:color w:val="005192"/>
        <w:sz w:val="28"/>
        <w:szCs w:val="44"/>
      </w:rPr>
    </w:pPr>
    <w:r>
      <w:rPr>
        <w:noProof/>
        <w:sz w:val="32"/>
      </w:rPr>
      <mc:AlternateContent>
        <mc:Choice Requires="wps">
          <w:drawing>
            <wp:anchor distT="0" distB="0" distL="114300" distR="114300" simplePos="0" relativeHeight="251658240" behindDoc="0" locked="0" layoutInCell="1" allowOverlap="1" wp14:anchorId="17756578" wp14:editId="0DC25AAE">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2E1EF8" id="直接连接符 5" o:spid="_x0000_s1026" style="position:absolute;left:0;text-align:left;z-index:251658240;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" strokecolor="#005192" strokeweight="1.75pt">
              <v:stroke joinstyle="miter"/>
            </v:line>
          </w:pict>
        </mc:Fallback>
      </mc:AlternateContent>
    </w:r>
    <w:r>
      <w:rPr>
        <w:rFonts w:eastAsia="仿宋" w:hint="eastAsia"/>
        <w:sz w:val="32"/>
        <w:szCs w:val="48"/>
      </w:rPr>
      <w:t>X</w:t>
    </w:r>
    <w:r>
      <w:rPr>
        <w:rFonts w:ascii="宋体" w:eastAsia="宋体" w:hAnsi="宋体" w:cs="宋体" w:hint="eastAsia"/>
        <w:b/>
        <w:bCs/>
        <w:color w:val="005192"/>
        <w:sz w:val="28"/>
        <w:szCs w:val="44"/>
      </w:rPr>
      <w:t xml:space="preserve">海口市人民政府发布     </w:t>
    </w:r>
  </w:p>
  <w:p w14:paraId="5A9EC8AA" w14:textId="77777777" w:rsidR="00F37C1F" w:rsidRDefault="00F37C1F">
    <w:pPr>
      <w:pStyle w:val="a6"/>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5BDFE" w14:textId="77777777" w:rsidR="00DD0AE9" w:rsidRDefault="00DD0AE9">
      <w:r>
        <w:separator/>
      </w:r>
    </w:p>
  </w:footnote>
  <w:footnote w:type="continuationSeparator" w:id="0">
    <w:p w14:paraId="7F292035" w14:textId="77777777" w:rsidR="00DD0AE9" w:rsidRDefault="00DD0A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2BCD2" w14:textId="77777777" w:rsidR="00F37C1F" w:rsidRDefault="00000000">
    <w:pPr>
      <w:pStyle w:val="a6"/>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56192" behindDoc="0" locked="0" layoutInCell="1" allowOverlap="1" wp14:anchorId="6C5E5D4C" wp14:editId="7B2E1954">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453EBC" id="直接连接符 4" o:spid="_x0000_s1026" style="position:absolute;left:0;text-align:left;z-index:251656192;visibility:visible;mso-wrap-style:square;mso-wrap-distance-left:9pt;mso-wrap-distance-top:0;mso-wrap-distance-right:9pt;mso-wrap-distance-bottom:0;mso-position-horizontal:absolute;mso-position-horizontal-relative:text;mso-position-vertical:absolute;mso-position-vertical-relative:text" from="-.3pt,54.35pt" to="442.2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" strokecolor="#005192" strokeweight="1.75pt">
              <v:stroke joinstyle="miter"/>
            </v:line>
          </w:pict>
        </mc:Fallback>
      </mc:AlternateContent>
    </w:r>
  </w:p>
  <w:p w14:paraId="22226E67" w14:textId="77777777" w:rsidR="00F37C1F" w:rsidRDefault="00000000">
    <w:pPr>
      <w:pStyle w:val="a6"/>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14:anchorId="328E9AEF" wp14:editId="23DAA090">
          <wp:extent cx="308610" cy="308610"/>
          <wp:effectExtent l="0" t="0" r="11430" b="11430"/>
          <wp:docPr id="10" name="图片 10"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rPr>
      <w:t>海口市</w:t>
    </w:r>
    <w:r>
      <w:rPr>
        <w:rFonts w:ascii="宋体" w:eastAsia="宋体" w:hAnsi="宋体" w:cs="宋体" w:hint="eastAsia"/>
        <w:b/>
        <w:bCs/>
        <w:color w:val="005192"/>
        <w:sz w:val="32"/>
        <w:szCs w:val="32"/>
      </w:rPr>
      <w:t>人民政府行政规范性文件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7C9011D9"/>
    <w:rsid w:val="7C9011D9"/>
    <w:rsid w:val="BFEEC4EA"/>
    <w:rsid w:val="DBDDB408"/>
    <w:rsid w:val="DD8E23CB"/>
    <w:rsid w:val="EB175A97"/>
    <w:rsid w:val="EBA3CAE3"/>
    <w:rsid w:val="F7DED651"/>
    <w:rsid w:val="F87FC60C"/>
    <w:rsid w:val="FBDFCECB"/>
    <w:rsid w:val="FFFE3902"/>
    <w:rsid w:val="000421D6"/>
    <w:rsid w:val="00B47F91"/>
    <w:rsid w:val="00D2492F"/>
    <w:rsid w:val="00DD0AE9"/>
    <w:rsid w:val="00E97907"/>
    <w:rsid w:val="00F37C1F"/>
    <w:rsid w:val="019E71BD"/>
    <w:rsid w:val="06A67E67"/>
    <w:rsid w:val="080F63D8"/>
    <w:rsid w:val="09341458"/>
    <w:rsid w:val="152D2DCA"/>
    <w:rsid w:val="17544559"/>
    <w:rsid w:val="20F52909"/>
    <w:rsid w:val="22440422"/>
    <w:rsid w:val="23C16C60"/>
    <w:rsid w:val="2FD875C2"/>
    <w:rsid w:val="2FFE1076"/>
    <w:rsid w:val="31A15F24"/>
    <w:rsid w:val="37B704C1"/>
    <w:rsid w:val="39A232A0"/>
    <w:rsid w:val="3B5A6BBB"/>
    <w:rsid w:val="3EDA13A6"/>
    <w:rsid w:val="3FBF9EAF"/>
    <w:rsid w:val="42F058B7"/>
    <w:rsid w:val="436109F6"/>
    <w:rsid w:val="441A38D4"/>
    <w:rsid w:val="45D97854"/>
    <w:rsid w:val="4BC77339"/>
    <w:rsid w:val="4C9236C5"/>
    <w:rsid w:val="4FFF71A4"/>
    <w:rsid w:val="52446A29"/>
    <w:rsid w:val="52F46F0B"/>
    <w:rsid w:val="55E064E0"/>
    <w:rsid w:val="5EECD007"/>
    <w:rsid w:val="5FC91F7F"/>
    <w:rsid w:val="607448F1"/>
    <w:rsid w:val="608816D1"/>
    <w:rsid w:val="6D0E3F22"/>
    <w:rsid w:val="6FCE1B98"/>
    <w:rsid w:val="719D531B"/>
    <w:rsid w:val="71F73862"/>
    <w:rsid w:val="77F5399B"/>
    <w:rsid w:val="7BDB5230"/>
    <w:rsid w:val="7C9011D9"/>
    <w:rsid w:val="7DC651C5"/>
    <w:rsid w:val="7DDA2BA3"/>
    <w:rsid w:val="7EDAD5C5"/>
    <w:rsid w:val="7FF9D31B"/>
    <w:rsid w:val="7FFED8E9"/>
    <w:rsid w:val="93F63738"/>
    <w:rsid w:val="9CAFB0A0"/>
    <w:rsid w:val="BDDB2B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9BB64C"/>
  <w15:docId w15:val="{5EFFA16F-44E7-47D7-A296-4114C93FC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Body Text" w:qFormat="1"/>
    <w:lsdException w:name="Body Text Inde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rFonts w:asciiTheme="minorHAnsi" w:eastAsiaTheme="minorEastAsia" w:hAnsiTheme="minorHAnsi" w:cstheme="minorBid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pPr>
      <w:spacing w:after="120"/>
    </w:pPr>
  </w:style>
  <w:style w:type="paragraph" w:styleId="a4">
    <w:name w:val="Body Text Indent"/>
    <w:basedOn w:val="a"/>
    <w:qFormat/>
    <w:pPr>
      <w:spacing w:line="500" w:lineRule="exact"/>
      <w:ind w:firstLine="630"/>
    </w:p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page number"/>
    <w:basedOn w:val="a1"/>
    <w:qFormat/>
  </w:style>
  <w:style w:type="paragraph" w:customStyle="1" w:styleId="a8">
    <w:name w:val="一级标题（二号小标宋）"/>
    <w:basedOn w:val="a"/>
    <w:qFormat/>
    <w:pPr>
      <w:jc w:val="center"/>
    </w:pPr>
    <w:rPr>
      <w:rFonts w:ascii="方正书宋简体" w:eastAsia="方正小标宋_GBK" w:hAnsi="方正书宋简体"/>
      <w:color w:val="000000"/>
      <w:sz w:val="42"/>
      <w:szCs w:val="42"/>
    </w:rPr>
  </w:style>
  <w:style w:type="paragraph" w:customStyle="1" w:styleId="155">
    <w:name w:val="15.5楷体（标题下楷体）"/>
    <w:basedOn w:val="a"/>
    <w:qFormat/>
    <w:pPr>
      <w:spacing w:before="105"/>
      <w:ind w:firstLineChars="200" w:firstLine="200"/>
      <w:jc w:val="center"/>
    </w:pPr>
    <w:rPr>
      <w:rFonts w:ascii="方正书宋简体" w:eastAsia="楷体_GB2312" w:hAnsi="方正书宋简体"/>
      <w:color w:val="000000"/>
      <w:sz w:val="31"/>
      <w:szCs w:val="31"/>
    </w:rPr>
  </w:style>
  <w:style w:type="paragraph" w:customStyle="1" w:styleId="1">
    <w:name w:val="正文缩进1"/>
    <w:basedOn w:val="a"/>
    <w:pPr>
      <w:adjustRightInd w:val="0"/>
      <w:snapToGrid w:val="0"/>
      <w:spacing w:line="360" w:lineRule="auto"/>
      <w:ind w:firstLineChars="200" w:firstLine="420"/>
    </w:pPr>
    <w:rPr>
      <w:rFonts w:ascii="Calibri" w:eastAsia="仿宋" w:hAnsi="Calibri" w:cs="Times New Roman"/>
      <w:sz w:val="28"/>
      <w:szCs w:val="28"/>
    </w:rPr>
  </w:style>
  <w:style w:type="paragraph" w:customStyle="1" w:styleId="10">
    <w:name w:val="列表段落1"/>
    <w:basedOn w:val="a"/>
    <w:pPr>
      <w:adjustRightInd w:val="0"/>
      <w:snapToGrid w:val="0"/>
      <w:spacing w:line="600" w:lineRule="exact"/>
      <w:ind w:firstLineChars="200" w:firstLine="420"/>
    </w:pPr>
    <w:rPr>
      <w:rFonts w:ascii="Calibri" w:eastAsia="宋体" w:hAnsi="Calibri" w:cs="Times New Roman"/>
      <w:szCs w:val="21"/>
    </w:rPr>
  </w:style>
  <w:style w:type="paragraph" w:styleId="a9">
    <w:name w:val="Normal (Web)"/>
    <w:basedOn w:val="a"/>
    <w:rsid w:val="000421D6"/>
    <w:pPr>
      <w:spacing w:beforeAutospacing="1" w:afterAutospacing="1"/>
      <w:jc w:val="left"/>
    </w:pPr>
    <w:rPr>
      <w:rFonts w:cs="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29</Pages>
  <Words>1736</Words>
  <Characters>9898</Characters>
  <Application>Microsoft Office Word</Application>
  <DocSecurity>0</DocSecurity>
  <Lines>82</Lines>
  <Paragraphs>23</Paragraphs>
  <ScaleCrop>false</ScaleCrop>
  <Company/>
  <LinksUpToDate>false</LinksUpToDate>
  <CharactersWithSpaces>11611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陈 小飞</cp:lastModifiedBy>
  <cp:revision>3</cp:revision>
  <cp:lastPrinted>2021-09-24T09:19:00Z</cp:lastPrinted>
  <dcterms:created xsi:type="dcterms:W3CDTF">2021-09-11T10:41:00Z</dcterms:created>
  <dcterms:modified xsi:type="dcterms:W3CDTF">2022-11-29T06:47:00Z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y fmtid="{D5CDD505-2E9C-101B-9397-08002B2CF9AE}" pid="3" name="ICV">
    <vt:lpwstr>25E5F5CE2AA2458C86481D47DDD1AD47</vt:lpwstr>
  </property>
</Properties>
</file>